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75" w:rsidRDefault="001E1075" w:rsidP="00D22C74">
      <w:pPr>
        <w:spacing w:line="240" w:lineRule="auto"/>
        <w:jc w:val="center"/>
        <w:rPr>
          <w:b/>
          <w:sz w:val="24"/>
          <w:szCs w:val="24"/>
        </w:rPr>
      </w:pPr>
    </w:p>
    <w:p w:rsidR="00F76780" w:rsidRPr="00D22C74" w:rsidRDefault="00F76780" w:rsidP="00F76780">
      <w:pPr>
        <w:spacing w:line="240" w:lineRule="auto"/>
        <w:jc w:val="center"/>
        <w:rPr>
          <w:b/>
          <w:sz w:val="24"/>
          <w:szCs w:val="24"/>
        </w:rPr>
      </w:pPr>
      <w:r w:rsidRPr="00D22C74">
        <w:rPr>
          <w:b/>
          <w:sz w:val="24"/>
          <w:szCs w:val="24"/>
        </w:rPr>
        <w:t xml:space="preserve">Federico </w:t>
      </w:r>
      <w:proofErr w:type="spellStart"/>
      <w:r w:rsidRPr="00D22C74">
        <w:rPr>
          <w:b/>
          <w:sz w:val="24"/>
          <w:szCs w:val="24"/>
        </w:rPr>
        <w:t>Bergaminelli</w:t>
      </w:r>
      <w:proofErr w:type="spellEnd"/>
    </w:p>
    <w:p w:rsidR="00F76780" w:rsidRDefault="00F76780" w:rsidP="00F76780">
      <w:pPr>
        <w:spacing w:line="240" w:lineRule="auto"/>
        <w:jc w:val="center"/>
        <w:rPr>
          <w:b/>
          <w:sz w:val="24"/>
          <w:szCs w:val="24"/>
          <w:lang w:val="en-US"/>
        </w:rPr>
      </w:pPr>
      <w:r w:rsidRPr="00F76780">
        <w:rPr>
          <w:b/>
          <w:sz w:val="24"/>
          <w:szCs w:val="24"/>
          <w:lang w:val="en-US"/>
        </w:rPr>
        <w:t xml:space="preserve">(legal, privacy and compliance consultant International certificated – </w:t>
      </w:r>
    </w:p>
    <w:p w:rsidR="00F76780" w:rsidRPr="00F76780" w:rsidRDefault="00F76780" w:rsidP="00F76780">
      <w:pPr>
        <w:spacing w:line="240" w:lineRule="auto"/>
        <w:jc w:val="center"/>
        <w:rPr>
          <w:b/>
          <w:sz w:val="24"/>
          <w:szCs w:val="24"/>
          <w:lang w:val="en-US"/>
        </w:rPr>
      </w:pPr>
      <w:r w:rsidRPr="00F76780">
        <w:rPr>
          <w:b/>
          <w:sz w:val="24"/>
          <w:szCs w:val="24"/>
          <w:lang w:val="en-US"/>
        </w:rPr>
        <w:t>ISO 17024/2004)</w:t>
      </w:r>
    </w:p>
    <w:p w:rsidR="001E1075" w:rsidRDefault="001E1075" w:rsidP="00D22C74">
      <w:pPr>
        <w:spacing w:line="240" w:lineRule="auto"/>
        <w:jc w:val="center"/>
        <w:rPr>
          <w:b/>
          <w:sz w:val="24"/>
          <w:szCs w:val="24"/>
        </w:rPr>
      </w:pPr>
    </w:p>
    <w:p w:rsidR="00F76780" w:rsidRDefault="00F76780" w:rsidP="00D22C74">
      <w:pPr>
        <w:spacing w:line="240" w:lineRule="auto"/>
        <w:jc w:val="center"/>
        <w:rPr>
          <w:b/>
          <w:sz w:val="24"/>
          <w:szCs w:val="24"/>
        </w:rPr>
      </w:pPr>
    </w:p>
    <w:p w:rsidR="00D805C2" w:rsidRPr="007B22C3" w:rsidRDefault="004F12A3" w:rsidP="00D22C74">
      <w:pPr>
        <w:spacing w:line="240" w:lineRule="auto"/>
        <w:jc w:val="center"/>
        <w:rPr>
          <w:b/>
          <w:sz w:val="24"/>
          <w:szCs w:val="24"/>
        </w:rPr>
      </w:pPr>
      <w:r w:rsidRPr="007B22C3">
        <w:rPr>
          <w:b/>
          <w:sz w:val="24"/>
          <w:szCs w:val="24"/>
        </w:rPr>
        <w:t>Art.1, comma 51 legge 190/2012</w:t>
      </w:r>
    </w:p>
    <w:p w:rsidR="004F12A3" w:rsidRPr="001E1075" w:rsidRDefault="000747EF" w:rsidP="00D22C74">
      <w:pPr>
        <w:spacing w:line="240" w:lineRule="auto"/>
        <w:jc w:val="center"/>
        <w:rPr>
          <w:b/>
          <w:sz w:val="24"/>
          <w:szCs w:val="24"/>
        </w:rPr>
      </w:pPr>
      <w:r w:rsidRPr="001E1075">
        <w:rPr>
          <w:b/>
          <w:sz w:val="24"/>
          <w:szCs w:val="24"/>
        </w:rPr>
        <w:t>“l’A</w:t>
      </w:r>
      <w:r w:rsidR="00875896" w:rsidRPr="001E1075">
        <w:rPr>
          <w:b/>
          <w:sz w:val="24"/>
          <w:szCs w:val="24"/>
        </w:rPr>
        <w:t>nticorruzione soffia</w:t>
      </w:r>
      <w:r w:rsidR="004F12A3" w:rsidRPr="001E1075">
        <w:rPr>
          <w:b/>
          <w:sz w:val="24"/>
          <w:szCs w:val="24"/>
        </w:rPr>
        <w:t xml:space="preserve"> nel fischietto</w:t>
      </w:r>
      <w:r w:rsidR="00875896" w:rsidRPr="001E1075">
        <w:rPr>
          <w:b/>
          <w:sz w:val="24"/>
          <w:szCs w:val="24"/>
        </w:rPr>
        <w:t xml:space="preserve"> ?</w:t>
      </w:r>
      <w:r w:rsidR="004F12A3" w:rsidRPr="001E1075">
        <w:rPr>
          <w:b/>
          <w:sz w:val="24"/>
          <w:szCs w:val="24"/>
        </w:rPr>
        <w:t>”</w:t>
      </w:r>
    </w:p>
    <w:p w:rsidR="004F12A3" w:rsidRPr="007B22C3" w:rsidRDefault="004F12A3" w:rsidP="00D22C74">
      <w:pPr>
        <w:spacing w:line="240" w:lineRule="auto"/>
        <w:jc w:val="center"/>
        <w:rPr>
          <w:b/>
          <w:sz w:val="24"/>
          <w:szCs w:val="24"/>
        </w:rPr>
      </w:pPr>
      <w:r w:rsidRPr="007B22C3">
        <w:rPr>
          <w:b/>
          <w:sz w:val="24"/>
          <w:szCs w:val="24"/>
        </w:rPr>
        <w:t xml:space="preserve">La figura del </w:t>
      </w:r>
      <w:proofErr w:type="spellStart"/>
      <w:r w:rsidRPr="007B22C3">
        <w:rPr>
          <w:b/>
          <w:sz w:val="24"/>
          <w:szCs w:val="24"/>
        </w:rPr>
        <w:t>wistleblower</w:t>
      </w:r>
      <w:proofErr w:type="spellEnd"/>
      <w:r w:rsidRPr="007B22C3">
        <w:rPr>
          <w:b/>
          <w:sz w:val="24"/>
          <w:szCs w:val="24"/>
        </w:rPr>
        <w:t>: aspetti giuridici e tutela della Privacy</w:t>
      </w:r>
    </w:p>
    <w:p w:rsidR="004F12A3" w:rsidRPr="007B22C3" w:rsidRDefault="004F12A3" w:rsidP="00D22C74">
      <w:pPr>
        <w:spacing w:line="240" w:lineRule="auto"/>
        <w:jc w:val="center"/>
        <w:rPr>
          <w:b/>
          <w:sz w:val="24"/>
          <w:szCs w:val="24"/>
        </w:rPr>
      </w:pPr>
    </w:p>
    <w:p w:rsidR="000F08BF" w:rsidRPr="00F76780" w:rsidRDefault="000F08BF" w:rsidP="00D22C74">
      <w:pPr>
        <w:spacing w:line="240" w:lineRule="auto"/>
        <w:jc w:val="center"/>
        <w:rPr>
          <w:b/>
          <w:sz w:val="24"/>
          <w:szCs w:val="24"/>
          <w:lang w:val="en-US"/>
        </w:rPr>
      </w:pPr>
    </w:p>
    <w:p w:rsidR="000F08BF" w:rsidRDefault="000F08BF" w:rsidP="000F08BF">
      <w:pPr>
        <w:pStyle w:val="Paragrafoelenco"/>
        <w:numPr>
          <w:ilvl w:val="0"/>
          <w:numId w:val="3"/>
        </w:numPr>
        <w:spacing w:line="240" w:lineRule="auto"/>
        <w:rPr>
          <w:b/>
          <w:sz w:val="24"/>
          <w:szCs w:val="24"/>
        </w:rPr>
      </w:pPr>
      <w:r>
        <w:rPr>
          <w:b/>
          <w:sz w:val="24"/>
          <w:szCs w:val="24"/>
        </w:rPr>
        <w:t>PREMESSA;</w:t>
      </w:r>
    </w:p>
    <w:p w:rsidR="000F08BF" w:rsidRDefault="000F08BF" w:rsidP="000F08BF">
      <w:pPr>
        <w:pStyle w:val="Paragrafoelenco"/>
        <w:numPr>
          <w:ilvl w:val="0"/>
          <w:numId w:val="3"/>
        </w:numPr>
        <w:spacing w:line="240" w:lineRule="auto"/>
        <w:rPr>
          <w:b/>
          <w:sz w:val="24"/>
          <w:szCs w:val="24"/>
        </w:rPr>
      </w:pPr>
      <w:r>
        <w:rPr>
          <w:b/>
          <w:sz w:val="24"/>
          <w:szCs w:val="24"/>
        </w:rPr>
        <w:t>IL CONTESTO STORICO/NORMATIVO;</w:t>
      </w:r>
    </w:p>
    <w:p w:rsidR="000F08BF" w:rsidRDefault="000F08BF" w:rsidP="000F08BF">
      <w:pPr>
        <w:pStyle w:val="Paragrafoelenco"/>
        <w:numPr>
          <w:ilvl w:val="0"/>
          <w:numId w:val="3"/>
        </w:numPr>
        <w:spacing w:line="240" w:lineRule="auto"/>
        <w:rPr>
          <w:b/>
          <w:sz w:val="24"/>
          <w:szCs w:val="24"/>
        </w:rPr>
      </w:pPr>
      <w:r>
        <w:rPr>
          <w:b/>
          <w:sz w:val="24"/>
          <w:szCs w:val="24"/>
        </w:rPr>
        <w:t>LA TUTELA PRIVACY DEL WISTLEBLOWER.</w:t>
      </w:r>
    </w:p>
    <w:p w:rsidR="000F08BF" w:rsidRDefault="000F08BF" w:rsidP="000F08BF">
      <w:pPr>
        <w:spacing w:line="240" w:lineRule="auto"/>
        <w:rPr>
          <w:b/>
          <w:sz w:val="24"/>
          <w:szCs w:val="24"/>
        </w:rPr>
      </w:pPr>
    </w:p>
    <w:p w:rsidR="000F08BF" w:rsidRDefault="000F08BF" w:rsidP="000F08BF">
      <w:pPr>
        <w:spacing w:line="240" w:lineRule="auto"/>
        <w:ind w:firstLine="708"/>
        <w:rPr>
          <w:sz w:val="24"/>
          <w:szCs w:val="24"/>
        </w:rPr>
      </w:pPr>
      <w:r>
        <w:rPr>
          <w:sz w:val="24"/>
          <w:szCs w:val="24"/>
        </w:rPr>
        <w:t xml:space="preserve">La </w:t>
      </w:r>
      <w:r w:rsidR="000747EF">
        <w:rPr>
          <w:sz w:val="24"/>
          <w:szCs w:val="24"/>
        </w:rPr>
        <w:t>legge c.d. Anticorruzione (</w:t>
      </w:r>
      <w:r>
        <w:rPr>
          <w:sz w:val="24"/>
          <w:szCs w:val="24"/>
        </w:rPr>
        <w:t xml:space="preserve"> 6 novembre 2012, n.190, recante “Disposizioni per la prevenzione e la repressione della corruzione e dell’illegalità nella pubblica amministrazione), fa affidamento sulla consistente interazione di notizie che giungono dalle “Strutture Centrali” degli Organismi Pubblici per esercitare efficacemente quel sistema di prevenzione degli illeciti che è lo scopo del prefato disposto di legge.</w:t>
      </w:r>
    </w:p>
    <w:p w:rsidR="000F08BF" w:rsidRDefault="000F08BF" w:rsidP="000F08BF">
      <w:pPr>
        <w:spacing w:line="240" w:lineRule="auto"/>
        <w:ind w:firstLine="708"/>
        <w:rPr>
          <w:sz w:val="24"/>
          <w:szCs w:val="24"/>
        </w:rPr>
      </w:pPr>
    </w:p>
    <w:p w:rsidR="0001149F" w:rsidRDefault="0001149F" w:rsidP="000F08BF">
      <w:pPr>
        <w:spacing w:line="240" w:lineRule="auto"/>
        <w:rPr>
          <w:sz w:val="24"/>
          <w:szCs w:val="24"/>
        </w:rPr>
      </w:pPr>
      <w:r>
        <w:rPr>
          <w:sz w:val="24"/>
          <w:szCs w:val="24"/>
        </w:rPr>
        <w:t>Presupposto che, la citata normativa stabilisce che Il Responsabile Anticorruzione (art.1 – comma 7) sia UNICO per ciascuna Pubblica Amministrazione, nella c</w:t>
      </w:r>
      <w:r w:rsidR="003D3EAC">
        <w:rPr>
          <w:sz w:val="24"/>
          <w:szCs w:val="24"/>
        </w:rPr>
        <w:t>ircolare n.1 del 2013 del Dipartimento della Funzione Pubblica</w:t>
      </w:r>
      <w:r>
        <w:rPr>
          <w:sz w:val="24"/>
          <w:szCs w:val="24"/>
        </w:rPr>
        <w:t xml:space="preserve"> leggiamo un esplicito invito all’ individuazione di </w:t>
      </w:r>
      <w:r w:rsidR="000F08BF">
        <w:rPr>
          <w:sz w:val="24"/>
          <w:szCs w:val="24"/>
        </w:rPr>
        <w:t xml:space="preserve"> </w:t>
      </w:r>
      <w:r>
        <w:rPr>
          <w:sz w:val="24"/>
          <w:szCs w:val="24"/>
        </w:rPr>
        <w:t xml:space="preserve">referenti aziendali cui affidare, tra l’altro, il </w:t>
      </w:r>
      <w:r w:rsidR="000F08BF">
        <w:rPr>
          <w:sz w:val="24"/>
          <w:szCs w:val="24"/>
        </w:rPr>
        <w:t xml:space="preserve"> compito precipuo di agevolare quei </w:t>
      </w:r>
      <w:r w:rsidR="000F08BF">
        <w:rPr>
          <w:i/>
          <w:sz w:val="24"/>
          <w:szCs w:val="24"/>
        </w:rPr>
        <w:t>flussi informativi</w:t>
      </w:r>
      <w:r>
        <w:rPr>
          <w:sz w:val="24"/>
          <w:szCs w:val="24"/>
        </w:rPr>
        <w:t xml:space="preserve"> che saranno poi indispensabili a) per il</w:t>
      </w:r>
      <w:r w:rsidR="000F08BF">
        <w:rPr>
          <w:sz w:val="24"/>
          <w:szCs w:val="24"/>
        </w:rPr>
        <w:t xml:space="preserve"> monitoraggio e prevenzione dei rea</w:t>
      </w:r>
      <w:r>
        <w:rPr>
          <w:sz w:val="24"/>
          <w:szCs w:val="24"/>
        </w:rPr>
        <w:t>ti (art.1 comma 75);  b) per la</w:t>
      </w:r>
      <w:r w:rsidR="000F08BF">
        <w:rPr>
          <w:sz w:val="24"/>
          <w:szCs w:val="24"/>
        </w:rPr>
        <w:t xml:space="preserve"> corretta predisposizione/aggiornamento del Piano Anticorruzione</w:t>
      </w:r>
      <w:r w:rsidR="00FD13CE">
        <w:rPr>
          <w:sz w:val="24"/>
          <w:szCs w:val="24"/>
        </w:rPr>
        <w:t xml:space="preserve"> (art.1 comma 5). </w:t>
      </w:r>
    </w:p>
    <w:p w:rsidR="000F08BF" w:rsidRDefault="00FD13CE" w:rsidP="000F08BF">
      <w:pPr>
        <w:spacing w:line="240" w:lineRule="auto"/>
        <w:rPr>
          <w:b/>
          <w:i/>
          <w:sz w:val="24"/>
          <w:szCs w:val="24"/>
        </w:rPr>
      </w:pPr>
      <w:r>
        <w:rPr>
          <w:sz w:val="24"/>
          <w:szCs w:val="24"/>
        </w:rPr>
        <w:t xml:space="preserve">In questo ambito, riveste particolare interesse il fenomeno del </w:t>
      </w:r>
      <w:proofErr w:type="spellStart"/>
      <w:r>
        <w:rPr>
          <w:b/>
          <w:i/>
          <w:sz w:val="24"/>
          <w:szCs w:val="24"/>
        </w:rPr>
        <w:t>Wistleblowing</w:t>
      </w:r>
      <w:proofErr w:type="spellEnd"/>
      <w:r>
        <w:rPr>
          <w:b/>
          <w:i/>
          <w:sz w:val="24"/>
          <w:szCs w:val="24"/>
        </w:rPr>
        <w:t>.</w:t>
      </w:r>
    </w:p>
    <w:p w:rsidR="00FD13CE" w:rsidRDefault="00FD13CE" w:rsidP="000F08BF">
      <w:pPr>
        <w:spacing w:line="240" w:lineRule="auto"/>
        <w:rPr>
          <w:b/>
          <w:i/>
          <w:sz w:val="24"/>
          <w:szCs w:val="24"/>
        </w:rPr>
      </w:pPr>
    </w:p>
    <w:p w:rsidR="00FD13CE" w:rsidRDefault="00FD13CE" w:rsidP="000F08BF">
      <w:pPr>
        <w:spacing w:line="240" w:lineRule="auto"/>
        <w:rPr>
          <w:b/>
          <w:sz w:val="24"/>
          <w:szCs w:val="24"/>
          <w:u w:val="single"/>
        </w:rPr>
      </w:pPr>
      <w:r>
        <w:rPr>
          <w:b/>
          <w:sz w:val="24"/>
          <w:szCs w:val="24"/>
          <w:u w:val="single"/>
        </w:rPr>
        <w:t xml:space="preserve">Qual è il significato di </w:t>
      </w:r>
      <w:proofErr w:type="spellStart"/>
      <w:r>
        <w:rPr>
          <w:b/>
          <w:sz w:val="24"/>
          <w:szCs w:val="24"/>
          <w:u w:val="single"/>
        </w:rPr>
        <w:t>Wistleblower</w:t>
      </w:r>
      <w:proofErr w:type="spellEnd"/>
      <w:r>
        <w:rPr>
          <w:b/>
          <w:sz w:val="24"/>
          <w:szCs w:val="24"/>
          <w:u w:val="single"/>
        </w:rPr>
        <w:t xml:space="preserve"> e da cosa deriva questo neologismo?</w:t>
      </w:r>
    </w:p>
    <w:p w:rsidR="00FD13CE" w:rsidRDefault="00FD13CE" w:rsidP="000F08BF">
      <w:pPr>
        <w:spacing w:line="240" w:lineRule="auto"/>
        <w:rPr>
          <w:b/>
          <w:sz w:val="24"/>
          <w:szCs w:val="24"/>
          <w:u w:val="single"/>
        </w:rPr>
      </w:pPr>
    </w:p>
    <w:p w:rsidR="00FD13CE" w:rsidRDefault="00FD13CE" w:rsidP="000F08BF">
      <w:pPr>
        <w:spacing w:line="240" w:lineRule="auto"/>
        <w:rPr>
          <w:sz w:val="24"/>
          <w:szCs w:val="24"/>
        </w:rPr>
      </w:pPr>
      <w:r>
        <w:rPr>
          <w:sz w:val="24"/>
          <w:szCs w:val="24"/>
        </w:rPr>
        <w:t xml:space="preserve">Il </w:t>
      </w:r>
      <w:proofErr w:type="spellStart"/>
      <w:r w:rsidRPr="00FD13CE">
        <w:rPr>
          <w:i/>
          <w:sz w:val="24"/>
          <w:szCs w:val="24"/>
        </w:rPr>
        <w:t>Wistleblower</w:t>
      </w:r>
      <w:proofErr w:type="spellEnd"/>
      <w:r>
        <w:rPr>
          <w:sz w:val="24"/>
          <w:szCs w:val="24"/>
        </w:rPr>
        <w:t xml:space="preserve"> è colui il quale riferisce un illecito compiuto (o a compiersi), in danno delle Istituzioni, del quale sia stato diretto testimone – nell’esercizio delle proprie funzioni -, all’interno della propria organizzazione lavorativa.</w:t>
      </w:r>
    </w:p>
    <w:p w:rsidR="00FD13CE" w:rsidRDefault="00FD13CE" w:rsidP="000F08BF">
      <w:pPr>
        <w:spacing w:line="240" w:lineRule="auto"/>
        <w:rPr>
          <w:sz w:val="24"/>
          <w:szCs w:val="24"/>
        </w:rPr>
      </w:pPr>
    </w:p>
    <w:p w:rsidR="00FD13CE" w:rsidRDefault="00FD13CE" w:rsidP="000F08BF">
      <w:pPr>
        <w:spacing w:line="240" w:lineRule="auto"/>
        <w:rPr>
          <w:sz w:val="24"/>
          <w:szCs w:val="24"/>
        </w:rPr>
      </w:pPr>
      <w:r>
        <w:rPr>
          <w:sz w:val="24"/>
          <w:szCs w:val="24"/>
        </w:rPr>
        <w:t>Il Termine è anglosassone e deriva dall’Inglese “</w:t>
      </w:r>
      <w:proofErr w:type="spellStart"/>
      <w:r>
        <w:rPr>
          <w:sz w:val="24"/>
          <w:szCs w:val="24"/>
        </w:rPr>
        <w:t>blow</w:t>
      </w:r>
      <w:proofErr w:type="spellEnd"/>
      <w:r>
        <w:rPr>
          <w:sz w:val="24"/>
          <w:szCs w:val="24"/>
        </w:rPr>
        <w:t xml:space="preserve"> the </w:t>
      </w:r>
      <w:proofErr w:type="spellStart"/>
      <w:r>
        <w:rPr>
          <w:sz w:val="24"/>
          <w:szCs w:val="24"/>
        </w:rPr>
        <w:t>wistle</w:t>
      </w:r>
      <w:proofErr w:type="spellEnd"/>
      <w:r>
        <w:rPr>
          <w:sz w:val="24"/>
          <w:szCs w:val="24"/>
        </w:rPr>
        <w:t>” (soffiare nel fischietto, appunto) e si riferisce all’azione dell’arbitro di segnalare un fallo o una infrazione.</w:t>
      </w:r>
    </w:p>
    <w:p w:rsidR="00FD13CE" w:rsidRDefault="00FD13CE" w:rsidP="000F08BF">
      <w:pPr>
        <w:spacing w:line="240" w:lineRule="auto"/>
        <w:rPr>
          <w:sz w:val="24"/>
          <w:szCs w:val="24"/>
        </w:rPr>
      </w:pPr>
    </w:p>
    <w:p w:rsidR="00FD13CE" w:rsidRDefault="00FD13CE" w:rsidP="000F08BF">
      <w:pPr>
        <w:spacing w:line="240" w:lineRule="auto"/>
        <w:rPr>
          <w:sz w:val="24"/>
          <w:szCs w:val="24"/>
        </w:rPr>
      </w:pPr>
      <w:r>
        <w:rPr>
          <w:sz w:val="24"/>
          <w:szCs w:val="24"/>
        </w:rPr>
        <w:t>Per la cultura etica italiana, questa accezione duale rischia di non essere immediatamente compresa, soprattutto a causa dell’idea dispregiativa che si ha di chi pone in essere un comportamento assimilabile al delatore e che come tale tradisce un legame o una fiducia preesistente.</w:t>
      </w:r>
    </w:p>
    <w:p w:rsidR="00920EE3" w:rsidRDefault="00920EE3" w:rsidP="000F08BF">
      <w:pPr>
        <w:spacing w:line="240" w:lineRule="auto"/>
        <w:rPr>
          <w:sz w:val="24"/>
          <w:szCs w:val="24"/>
        </w:rPr>
      </w:pPr>
    </w:p>
    <w:p w:rsidR="00FD13CE" w:rsidRDefault="00FD13CE" w:rsidP="000F08BF">
      <w:pPr>
        <w:spacing w:line="240" w:lineRule="auto"/>
        <w:rPr>
          <w:sz w:val="24"/>
          <w:szCs w:val="24"/>
        </w:rPr>
      </w:pPr>
    </w:p>
    <w:p w:rsidR="00920EE3" w:rsidRDefault="00920EE3" w:rsidP="000F08BF">
      <w:pPr>
        <w:spacing w:line="240" w:lineRule="auto"/>
        <w:rPr>
          <w:b/>
          <w:sz w:val="24"/>
          <w:szCs w:val="24"/>
          <w:u w:val="single"/>
        </w:rPr>
      </w:pPr>
    </w:p>
    <w:p w:rsidR="00FD13CE" w:rsidRDefault="00FD13CE" w:rsidP="000F08BF">
      <w:pPr>
        <w:spacing w:line="240" w:lineRule="auto"/>
        <w:rPr>
          <w:b/>
          <w:sz w:val="24"/>
          <w:szCs w:val="24"/>
          <w:u w:val="single"/>
        </w:rPr>
      </w:pPr>
      <w:r>
        <w:rPr>
          <w:b/>
          <w:sz w:val="24"/>
          <w:szCs w:val="24"/>
          <w:u w:val="single"/>
        </w:rPr>
        <w:t>Il contesto normativo Internazionale e Nazionale</w:t>
      </w:r>
    </w:p>
    <w:p w:rsidR="002C2BF8" w:rsidRDefault="002C2BF8" w:rsidP="000F08BF">
      <w:pPr>
        <w:spacing w:line="240" w:lineRule="auto"/>
        <w:rPr>
          <w:b/>
          <w:sz w:val="24"/>
          <w:szCs w:val="24"/>
          <w:u w:val="single"/>
        </w:rPr>
      </w:pPr>
    </w:p>
    <w:p w:rsidR="002C2BF8" w:rsidRDefault="002C2BF8" w:rsidP="000F08BF">
      <w:pPr>
        <w:spacing w:line="240" w:lineRule="auto"/>
        <w:rPr>
          <w:sz w:val="24"/>
          <w:szCs w:val="24"/>
        </w:rPr>
      </w:pPr>
      <w:r>
        <w:rPr>
          <w:sz w:val="24"/>
          <w:szCs w:val="24"/>
        </w:rPr>
        <w:t xml:space="preserve">La nascita del fenomeno risale al 1863. Il Presidente Americano Abramo Lincoln impose al Congresso l’approvazione del </w:t>
      </w:r>
      <w:r>
        <w:rPr>
          <w:i/>
          <w:sz w:val="24"/>
          <w:szCs w:val="24"/>
        </w:rPr>
        <w:t xml:space="preserve">false </w:t>
      </w:r>
      <w:proofErr w:type="spellStart"/>
      <w:r>
        <w:rPr>
          <w:i/>
          <w:sz w:val="24"/>
          <w:szCs w:val="24"/>
        </w:rPr>
        <w:t>Claim</w:t>
      </w:r>
      <w:proofErr w:type="spellEnd"/>
      <w:r>
        <w:rPr>
          <w:i/>
          <w:sz w:val="24"/>
          <w:szCs w:val="24"/>
        </w:rPr>
        <w:t xml:space="preserve"> </w:t>
      </w:r>
      <w:proofErr w:type="spellStart"/>
      <w:r>
        <w:rPr>
          <w:i/>
          <w:sz w:val="24"/>
          <w:szCs w:val="24"/>
        </w:rPr>
        <w:t>Act</w:t>
      </w:r>
      <w:proofErr w:type="spellEnd"/>
      <w:r>
        <w:rPr>
          <w:i/>
          <w:sz w:val="24"/>
          <w:szCs w:val="24"/>
        </w:rPr>
        <w:t xml:space="preserve">, un testo legislativo – </w:t>
      </w:r>
      <w:r w:rsidRPr="007B5853">
        <w:rPr>
          <w:sz w:val="24"/>
          <w:szCs w:val="24"/>
        </w:rPr>
        <w:t>più volte emendato negli anni -</w:t>
      </w:r>
      <w:r w:rsidR="007B5853">
        <w:rPr>
          <w:sz w:val="24"/>
          <w:szCs w:val="24"/>
        </w:rPr>
        <w:t xml:space="preserve">, immaginato per prevenire le frodi contro il Governo degli </w:t>
      </w:r>
      <w:proofErr w:type="spellStart"/>
      <w:r w:rsidR="007B5853">
        <w:rPr>
          <w:i/>
          <w:sz w:val="24"/>
          <w:szCs w:val="24"/>
        </w:rPr>
        <w:t>States</w:t>
      </w:r>
      <w:proofErr w:type="spellEnd"/>
      <w:r w:rsidR="007B5853">
        <w:rPr>
          <w:i/>
          <w:sz w:val="24"/>
          <w:szCs w:val="24"/>
        </w:rPr>
        <w:t>.</w:t>
      </w:r>
    </w:p>
    <w:p w:rsidR="007B5853" w:rsidRDefault="007B5853" w:rsidP="000F08BF">
      <w:pPr>
        <w:spacing w:line="240" w:lineRule="auto"/>
        <w:rPr>
          <w:sz w:val="24"/>
          <w:szCs w:val="24"/>
        </w:rPr>
      </w:pPr>
    </w:p>
    <w:p w:rsidR="007B5853" w:rsidRDefault="007B5853" w:rsidP="000F08BF">
      <w:pPr>
        <w:spacing w:line="240" w:lineRule="auto"/>
        <w:rPr>
          <w:sz w:val="24"/>
          <w:szCs w:val="24"/>
        </w:rPr>
      </w:pPr>
      <w:r>
        <w:rPr>
          <w:sz w:val="24"/>
          <w:szCs w:val="24"/>
        </w:rPr>
        <w:t xml:space="preserve">Dal 1863 ad oggi gli Ordinamenti Giuridici più evoluti e </w:t>
      </w:r>
      <w:proofErr w:type="spellStart"/>
      <w:r w:rsidRPr="007B5853">
        <w:rPr>
          <w:i/>
          <w:sz w:val="24"/>
          <w:szCs w:val="24"/>
        </w:rPr>
        <w:t>compliants</w:t>
      </w:r>
      <w:proofErr w:type="spellEnd"/>
      <w:r>
        <w:rPr>
          <w:sz w:val="24"/>
          <w:szCs w:val="24"/>
        </w:rPr>
        <w:t xml:space="preserve"> si cono dotati di normative specifiche (USA – </w:t>
      </w:r>
      <w:proofErr w:type="spellStart"/>
      <w:r>
        <w:rPr>
          <w:sz w:val="24"/>
          <w:szCs w:val="24"/>
        </w:rPr>
        <w:t>Sarbanes</w:t>
      </w:r>
      <w:proofErr w:type="spellEnd"/>
      <w:r>
        <w:rPr>
          <w:sz w:val="24"/>
          <w:szCs w:val="24"/>
        </w:rPr>
        <w:t xml:space="preserve"> </w:t>
      </w:r>
      <w:proofErr w:type="spellStart"/>
      <w:r>
        <w:rPr>
          <w:sz w:val="24"/>
          <w:szCs w:val="24"/>
        </w:rPr>
        <w:t>Oxley</w:t>
      </w:r>
      <w:proofErr w:type="spellEnd"/>
      <w:r>
        <w:rPr>
          <w:sz w:val="24"/>
          <w:szCs w:val="24"/>
        </w:rPr>
        <w:t xml:space="preserve"> </w:t>
      </w:r>
      <w:proofErr w:type="spellStart"/>
      <w:r>
        <w:rPr>
          <w:sz w:val="24"/>
          <w:szCs w:val="24"/>
        </w:rPr>
        <w:t>Act</w:t>
      </w:r>
      <w:proofErr w:type="spellEnd"/>
      <w:r>
        <w:rPr>
          <w:sz w:val="24"/>
          <w:szCs w:val="24"/>
        </w:rPr>
        <w:t xml:space="preserve">), (Gran Bretagna </w:t>
      </w:r>
      <w:proofErr w:type="spellStart"/>
      <w:r>
        <w:rPr>
          <w:sz w:val="24"/>
          <w:szCs w:val="24"/>
        </w:rPr>
        <w:t>Pubblic</w:t>
      </w:r>
      <w:proofErr w:type="spellEnd"/>
      <w:r>
        <w:rPr>
          <w:sz w:val="24"/>
          <w:szCs w:val="24"/>
        </w:rPr>
        <w:t xml:space="preserve"> Interest </w:t>
      </w:r>
      <w:proofErr w:type="spellStart"/>
      <w:r>
        <w:rPr>
          <w:sz w:val="24"/>
          <w:szCs w:val="24"/>
        </w:rPr>
        <w:t>Disclosure</w:t>
      </w:r>
      <w:proofErr w:type="spellEnd"/>
      <w:r>
        <w:rPr>
          <w:sz w:val="24"/>
          <w:szCs w:val="24"/>
        </w:rPr>
        <w:t xml:space="preserve"> </w:t>
      </w:r>
      <w:proofErr w:type="spellStart"/>
      <w:r>
        <w:rPr>
          <w:sz w:val="24"/>
          <w:szCs w:val="24"/>
        </w:rPr>
        <w:t>Act</w:t>
      </w:r>
      <w:proofErr w:type="spellEnd"/>
      <w:r>
        <w:rPr>
          <w:sz w:val="24"/>
          <w:szCs w:val="24"/>
        </w:rPr>
        <w:t>), fino a modificare, dando dignità etica e giuridica</w:t>
      </w:r>
      <w:r w:rsidR="003D3EAC">
        <w:rPr>
          <w:sz w:val="24"/>
          <w:szCs w:val="24"/>
        </w:rPr>
        <w:t xml:space="preserve">, </w:t>
      </w:r>
      <w:r>
        <w:rPr>
          <w:sz w:val="24"/>
          <w:szCs w:val="24"/>
        </w:rPr>
        <w:t xml:space="preserve"> il ruolo del  </w:t>
      </w:r>
      <w:proofErr w:type="spellStart"/>
      <w:r w:rsidRPr="00FD13CE">
        <w:rPr>
          <w:i/>
          <w:sz w:val="24"/>
          <w:szCs w:val="24"/>
        </w:rPr>
        <w:t>Wistleblower</w:t>
      </w:r>
      <w:proofErr w:type="spellEnd"/>
      <w:r>
        <w:rPr>
          <w:sz w:val="24"/>
          <w:szCs w:val="24"/>
        </w:rPr>
        <w:t xml:space="preserve">, colmando </w:t>
      </w:r>
      <w:r>
        <w:rPr>
          <w:i/>
          <w:sz w:val="24"/>
          <w:szCs w:val="24"/>
        </w:rPr>
        <w:t xml:space="preserve"> </w:t>
      </w:r>
      <w:proofErr w:type="spellStart"/>
      <w:r>
        <w:rPr>
          <w:i/>
          <w:sz w:val="24"/>
          <w:szCs w:val="24"/>
        </w:rPr>
        <w:t>vulna</w:t>
      </w:r>
      <w:proofErr w:type="spellEnd"/>
      <w:r>
        <w:rPr>
          <w:i/>
          <w:sz w:val="24"/>
          <w:szCs w:val="24"/>
        </w:rPr>
        <w:t xml:space="preserve"> </w:t>
      </w:r>
      <w:r>
        <w:rPr>
          <w:sz w:val="24"/>
          <w:szCs w:val="24"/>
        </w:rPr>
        <w:t xml:space="preserve"> normativi/comportamentali anche con l’utilizzo di m</w:t>
      </w:r>
      <w:r w:rsidR="000747EF">
        <w:rPr>
          <w:sz w:val="24"/>
          <w:szCs w:val="24"/>
        </w:rPr>
        <w:t>unifici riconoscimenti premiali</w:t>
      </w:r>
      <w:r>
        <w:rPr>
          <w:sz w:val="24"/>
          <w:szCs w:val="24"/>
        </w:rPr>
        <w:t xml:space="preserve">. E’ stato inoltre concesso al </w:t>
      </w:r>
      <w:proofErr w:type="spellStart"/>
      <w:r w:rsidRPr="00FD13CE">
        <w:rPr>
          <w:i/>
          <w:sz w:val="24"/>
          <w:szCs w:val="24"/>
        </w:rPr>
        <w:t>Wistleblower</w:t>
      </w:r>
      <w:proofErr w:type="spellEnd"/>
      <w:r>
        <w:rPr>
          <w:i/>
          <w:sz w:val="24"/>
          <w:szCs w:val="24"/>
        </w:rPr>
        <w:t xml:space="preserve"> </w:t>
      </w:r>
      <w:r w:rsidRPr="007B5853">
        <w:rPr>
          <w:sz w:val="24"/>
          <w:szCs w:val="24"/>
        </w:rPr>
        <w:t>di assumere un ruolo at</w:t>
      </w:r>
      <w:r>
        <w:rPr>
          <w:sz w:val="24"/>
          <w:szCs w:val="24"/>
        </w:rPr>
        <w:t xml:space="preserve">tivo anche nella fase processuale. In altri termini al </w:t>
      </w:r>
      <w:proofErr w:type="spellStart"/>
      <w:r w:rsidRPr="00FD13CE">
        <w:rPr>
          <w:i/>
          <w:sz w:val="24"/>
          <w:szCs w:val="24"/>
        </w:rPr>
        <w:t>Wistleblower</w:t>
      </w:r>
      <w:proofErr w:type="spellEnd"/>
      <w:r>
        <w:rPr>
          <w:i/>
          <w:sz w:val="24"/>
          <w:szCs w:val="24"/>
        </w:rPr>
        <w:t xml:space="preserve"> </w:t>
      </w:r>
      <w:r>
        <w:rPr>
          <w:sz w:val="24"/>
          <w:szCs w:val="24"/>
        </w:rPr>
        <w:t xml:space="preserve"> viene riconosciuto il ruolo di chi agisce “in nome e per conto” dell’inte</w:t>
      </w:r>
      <w:r w:rsidR="000747EF">
        <w:rPr>
          <w:sz w:val="24"/>
          <w:szCs w:val="24"/>
        </w:rPr>
        <w:t>resse del Governo e quindi sarà sufficiente</w:t>
      </w:r>
      <w:r>
        <w:rPr>
          <w:sz w:val="24"/>
          <w:szCs w:val="24"/>
        </w:rPr>
        <w:t xml:space="preserve"> la sua deposizione ad un Avvocato d’oltre Manica, per intentare un’azione legale a favore delle Autorità Governative.</w:t>
      </w:r>
    </w:p>
    <w:p w:rsidR="007B5853" w:rsidRDefault="007B5853" w:rsidP="000F08BF">
      <w:pPr>
        <w:spacing w:line="240" w:lineRule="auto"/>
        <w:rPr>
          <w:sz w:val="24"/>
          <w:szCs w:val="24"/>
        </w:rPr>
      </w:pPr>
    </w:p>
    <w:p w:rsidR="007B5853" w:rsidRDefault="007B5853" w:rsidP="000F08BF">
      <w:pPr>
        <w:spacing w:line="240" w:lineRule="auto"/>
        <w:rPr>
          <w:sz w:val="24"/>
          <w:szCs w:val="24"/>
        </w:rPr>
      </w:pPr>
      <w:r>
        <w:rPr>
          <w:sz w:val="24"/>
          <w:szCs w:val="24"/>
        </w:rPr>
        <w:t xml:space="preserve">Il contesto normativo italiano è totalmente diverso. Prima dell’entrata </w:t>
      </w:r>
      <w:proofErr w:type="spellStart"/>
      <w:r>
        <w:rPr>
          <w:sz w:val="24"/>
          <w:szCs w:val="24"/>
        </w:rPr>
        <w:t>invigore</w:t>
      </w:r>
      <w:proofErr w:type="spellEnd"/>
      <w:r>
        <w:rPr>
          <w:sz w:val="24"/>
          <w:szCs w:val="24"/>
        </w:rPr>
        <w:t xml:space="preserve"> della legge Anticorruzione, in capo al segnalante gravava ( e permane ) l’obbligo giuridico (ex art.361 del Codice Penale) di denunciare all’Autorità Giudiziaria ovvero al Superiore Gerarchico, un ‘attività potenz</w:t>
      </w:r>
      <w:r w:rsidR="000747EF">
        <w:rPr>
          <w:sz w:val="24"/>
          <w:szCs w:val="24"/>
        </w:rPr>
        <w:t xml:space="preserve">ialmente illecita di </w:t>
      </w:r>
      <w:r w:rsidR="003D3EAC">
        <w:rPr>
          <w:sz w:val="24"/>
          <w:szCs w:val="24"/>
        </w:rPr>
        <w:t xml:space="preserve">cui </w:t>
      </w:r>
      <w:r w:rsidR="000747EF">
        <w:rPr>
          <w:sz w:val="24"/>
          <w:szCs w:val="24"/>
        </w:rPr>
        <w:t xml:space="preserve">egli abbia </w:t>
      </w:r>
      <w:r>
        <w:rPr>
          <w:sz w:val="24"/>
          <w:szCs w:val="24"/>
        </w:rPr>
        <w:t>avuto notizia</w:t>
      </w:r>
      <w:r w:rsidR="009D1A9D">
        <w:rPr>
          <w:sz w:val="24"/>
          <w:szCs w:val="24"/>
        </w:rPr>
        <w:t xml:space="preserve"> nell’esercizio o a causa delle sue funzioni, in danno di un’assolu</w:t>
      </w:r>
      <w:r w:rsidR="000747EF">
        <w:rPr>
          <w:sz w:val="24"/>
          <w:szCs w:val="24"/>
        </w:rPr>
        <w:t xml:space="preserve">ta carenza di tutela per </w:t>
      </w:r>
      <w:r w:rsidR="009D1A9D">
        <w:rPr>
          <w:sz w:val="24"/>
          <w:szCs w:val="24"/>
        </w:rPr>
        <w:t>eventuali ritors</w:t>
      </w:r>
      <w:r w:rsidR="000747EF">
        <w:rPr>
          <w:sz w:val="24"/>
          <w:szCs w:val="24"/>
        </w:rPr>
        <w:t>ioni connesse alla sua denuncia.  F</w:t>
      </w:r>
      <w:r w:rsidR="009D1A9D">
        <w:rPr>
          <w:sz w:val="24"/>
          <w:szCs w:val="24"/>
        </w:rPr>
        <w:t>atta salva l’ipotesi di illegittimo licenziamento disciplinato dal ben noto art.18 dello Statuto dei Lavoratori.</w:t>
      </w:r>
    </w:p>
    <w:p w:rsidR="009D1A9D" w:rsidRDefault="009D1A9D" w:rsidP="000F08BF">
      <w:pPr>
        <w:spacing w:line="240" w:lineRule="auto"/>
        <w:rPr>
          <w:sz w:val="24"/>
          <w:szCs w:val="24"/>
        </w:rPr>
      </w:pPr>
    </w:p>
    <w:p w:rsidR="009D1A9D" w:rsidRDefault="009D1A9D" w:rsidP="000F08BF">
      <w:pPr>
        <w:spacing w:line="240" w:lineRule="auto"/>
        <w:rPr>
          <w:sz w:val="24"/>
          <w:szCs w:val="24"/>
        </w:rPr>
      </w:pPr>
      <w:r>
        <w:rPr>
          <w:sz w:val="24"/>
          <w:szCs w:val="24"/>
        </w:rPr>
        <w:t xml:space="preserve">Un segnale preciso, seppur perfettibile, si è altresì avuto con l’avvento del nuovo art.54 – bis del </w:t>
      </w:r>
      <w:proofErr w:type="spellStart"/>
      <w:r>
        <w:rPr>
          <w:sz w:val="24"/>
          <w:szCs w:val="24"/>
        </w:rPr>
        <w:t>d.l.vo</w:t>
      </w:r>
      <w:proofErr w:type="spellEnd"/>
      <w:r>
        <w:rPr>
          <w:sz w:val="24"/>
          <w:szCs w:val="24"/>
        </w:rPr>
        <w:t xml:space="preserve"> 165/01 (introdotto con espressa previsione del comma 51 – art. 1 – della legge 190/2012). A tal proposito la norma enunciata dispone che, al di fuori dei casi di responsabilità a titolo di calunnia</w:t>
      </w:r>
      <w:r w:rsidR="00BE2F08">
        <w:rPr>
          <w:sz w:val="24"/>
          <w:szCs w:val="24"/>
        </w:rPr>
        <w:t xml:space="preserve"> o diffamazione, la tutela del </w:t>
      </w:r>
      <w:proofErr w:type="spellStart"/>
      <w:r w:rsidR="00BE2F08" w:rsidRPr="00FD13CE">
        <w:rPr>
          <w:i/>
          <w:sz w:val="24"/>
          <w:szCs w:val="24"/>
        </w:rPr>
        <w:t>Wistleblower</w:t>
      </w:r>
      <w:proofErr w:type="spellEnd"/>
      <w:r w:rsidR="00BE2F08">
        <w:rPr>
          <w:i/>
          <w:sz w:val="24"/>
          <w:szCs w:val="24"/>
        </w:rPr>
        <w:t xml:space="preserve"> </w:t>
      </w:r>
      <w:r w:rsidR="00BE2F08">
        <w:rPr>
          <w:sz w:val="24"/>
          <w:szCs w:val="24"/>
        </w:rPr>
        <w:t xml:space="preserve">va estesa ad altre tipologie di ritorsioni “minori”, ma forse più diffuse, conseguenti alla sua segnalazione quali: </w:t>
      </w:r>
      <w:proofErr w:type="spellStart"/>
      <w:r w:rsidR="00BE2F08">
        <w:rPr>
          <w:sz w:val="24"/>
          <w:szCs w:val="24"/>
        </w:rPr>
        <w:t>demansionamento</w:t>
      </w:r>
      <w:proofErr w:type="spellEnd"/>
      <w:r w:rsidR="00BE2F08">
        <w:rPr>
          <w:sz w:val="24"/>
          <w:szCs w:val="24"/>
        </w:rPr>
        <w:t>, mobbing, trasferimento e discriminazioni simili, la cui punibilità era stata sino ad oggi lasciata alla discrezionalità del Giudice.</w:t>
      </w:r>
    </w:p>
    <w:p w:rsidR="00BE2F08" w:rsidRDefault="00BE2F08" w:rsidP="000F08BF">
      <w:pPr>
        <w:spacing w:line="240" w:lineRule="auto"/>
        <w:rPr>
          <w:sz w:val="24"/>
          <w:szCs w:val="24"/>
        </w:rPr>
      </w:pPr>
    </w:p>
    <w:p w:rsidR="00107A3C" w:rsidRDefault="00BE2F08" w:rsidP="000F08BF">
      <w:pPr>
        <w:spacing w:line="240" w:lineRule="auto"/>
        <w:rPr>
          <w:sz w:val="24"/>
          <w:szCs w:val="24"/>
        </w:rPr>
      </w:pPr>
      <w:r>
        <w:rPr>
          <w:sz w:val="24"/>
          <w:szCs w:val="24"/>
        </w:rPr>
        <w:t xml:space="preserve">La disposizione di legge, in vero, sembra piuttosto orientata a garantire il </w:t>
      </w:r>
      <w:proofErr w:type="spellStart"/>
      <w:r w:rsidRPr="00FD13CE">
        <w:rPr>
          <w:i/>
          <w:sz w:val="24"/>
          <w:szCs w:val="24"/>
        </w:rPr>
        <w:t>Wistleblower</w:t>
      </w:r>
      <w:proofErr w:type="spellEnd"/>
      <w:r>
        <w:rPr>
          <w:i/>
          <w:sz w:val="24"/>
          <w:szCs w:val="24"/>
        </w:rPr>
        <w:t xml:space="preserve"> </w:t>
      </w:r>
      <w:r>
        <w:rPr>
          <w:sz w:val="24"/>
          <w:szCs w:val="24"/>
        </w:rPr>
        <w:t xml:space="preserve">italiano dalle conseguenze pregiudizievoli a cui, verosimilmente, può incorrere colui il quale </w:t>
      </w:r>
      <w:r w:rsidR="00107A3C">
        <w:rPr>
          <w:sz w:val="24"/>
          <w:szCs w:val="24"/>
        </w:rPr>
        <w:t xml:space="preserve"> per la scelta fatta potrebbe subire ritorsioni di vario genere, nel mentre sarebbe stata auspicabile la previsione di una fattispecie autonoma di reato per chi contravviene a quanto richiesto dall’art. 54 </w:t>
      </w:r>
      <w:r w:rsidR="00107A3C" w:rsidRPr="00107A3C">
        <w:rPr>
          <w:sz w:val="24"/>
          <w:szCs w:val="24"/>
        </w:rPr>
        <w:t>bis</w:t>
      </w:r>
      <w:r w:rsidR="00107A3C">
        <w:rPr>
          <w:sz w:val="24"/>
          <w:szCs w:val="24"/>
        </w:rPr>
        <w:t xml:space="preserve"> del </w:t>
      </w:r>
      <w:proofErr w:type="spellStart"/>
      <w:r w:rsidR="00107A3C">
        <w:rPr>
          <w:sz w:val="24"/>
          <w:szCs w:val="24"/>
        </w:rPr>
        <w:t>d.l.vo</w:t>
      </w:r>
      <w:proofErr w:type="spellEnd"/>
      <w:r w:rsidR="00107A3C">
        <w:rPr>
          <w:sz w:val="24"/>
          <w:szCs w:val="24"/>
        </w:rPr>
        <w:t xml:space="preserve"> 165, in modo da poter dare vigore alla funzione di deterrenza preventiva, connessa alla sanzione. </w:t>
      </w:r>
    </w:p>
    <w:p w:rsidR="00920EE3" w:rsidRDefault="00107A3C" w:rsidP="000F08BF">
      <w:pPr>
        <w:spacing w:line="240" w:lineRule="auto"/>
        <w:rPr>
          <w:sz w:val="24"/>
          <w:szCs w:val="24"/>
        </w:rPr>
      </w:pPr>
      <w:r>
        <w:rPr>
          <w:sz w:val="24"/>
          <w:szCs w:val="24"/>
        </w:rPr>
        <w:lastRenderedPageBreak/>
        <w:t xml:space="preserve">In tal senso la </w:t>
      </w:r>
      <w:proofErr w:type="spellStart"/>
      <w:r>
        <w:rPr>
          <w:i/>
          <w:sz w:val="24"/>
          <w:szCs w:val="24"/>
        </w:rPr>
        <w:t>ratio</w:t>
      </w:r>
      <w:proofErr w:type="spellEnd"/>
      <w:r>
        <w:rPr>
          <w:sz w:val="24"/>
          <w:szCs w:val="24"/>
        </w:rPr>
        <w:t xml:space="preserve"> forse può più facilmente ritrovarsi nella convinzione, tutta italiana, secondo cui la denuncia di un illecito non viene considerata come civica azione di colui il quale </w:t>
      </w:r>
      <w:r w:rsidR="00BE2F08" w:rsidRPr="00107A3C">
        <w:rPr>
          <w:sz w:val="24"/>
          <w:szCs w:val="24"/>
        </w:rPr>
        <w:t>opera</w:t>
      </w:r>
      <w:r w:rsidR="00BE2F08">
        <w:rPr>
          <w:sz w:val="24"/>
          <w:szCs w:val="24"/>
        </w:rPr>
        <w:t xml:space="preserve"> con la consapevolezza di tutelare l’azione de</w:t>
      </w:r>
      <w:r>
        <w:rPr>
          <w:sz w:val="24"/>
          <w:szCs w:val="24"/>
        </w:rPr>
        <w:t>l</w:t>
      </w:r>
      <w:r w:rsidR="00BE2F08">
        <w:rPr>
          <w:sz w:val="24"/>
          <w:szCs w:val="24"/>
        </w:rPr>
        <w:t xml:space="preserve">la Pubblica </w:t>
      </w:r>
    </w:p>
    <w:p w:rsidR="00920EE3" w:rsidRDefault="00920EE3" w:rsidP="000F08BF">
      <w:pPr>
        <w:spacing w:line="240" w:lineRule="auto"/>
        <w:rPr>
          <w:sz w:val="24"/>
          <w:szCs w:val="24"/>
        </w:rPr>
      </w:pPr>
    </w:p>
    <w:p w:rsidR="00920EE3" w:rsidRDefault="00920EE3" w:rsidP="000F08BF">
      <w:pPr>
        <w:spacing w:line="240" w:lineRule="auto"/>
        <w:rPr>
          <w:sz w:val="24"/>
          <w:szCs w:val="24"/>
        </w:rPr>
      </w:pPr>
    </w:p>
    <w:p w:rsidR="00920EE3" w:rsidRDefault="00920EE3" w:rsidP="000F08BF">
      <w:pPr>
        <w:spacing w:line="240" w:lineRule="auto"/>
        <w:rPr>
          <w:sz w:val="24"/>
          <w:szCs w:val="24"/>
        </w:rPr>
      </w:pPr>
    </w:p>
    <w:p w:rsidR="00920EE3" w:rsidRDefault="00920EE3" w:rsidP="000F08BF">
      <w:pPr>
        <w:spacing w:line="240" w:lineRule="auto"/>
        <w:rPr>
          <w:sz w:val="24"/>
          <w:szCs w:val="24"/>
        </w:rPr>
      </w:pPr>
    </w:p>
    <w:p w:rsidR="00BE2F08" w:rsidRDefault="00BE2F08" w:rsidP="000F08BF">
      <w:pPr>
        <w:spacing w:line="240" w:lineRule="auto"/>
        <w:rPr>
          <w:sz w:val="24"/>
          <w:szCs w:val="24"/>
        </w:rPr>
      </w:pPr>
      <w:r>
        <w:rPr>
          <w:sz w:val="24"/>
          <w:szCs w:val="24"/>
        </w:rPr>
        <w:t xml:space="preserve">Amministrazione, quanto piuttosto con l’asseverazione che l’azione corruttiva sia intrinseca alle attività della P.A. </w:t>
      </w:r>
    </w:p>
    <w:p w:rsidR="00107A3C" w:rsidRDefault="00107A3C" w:rsidP="000F08BF">
      <w:pPr>
        <w:spacing w:line="240" w:lineRule="auto"/>
        <w:rPr>
          <w:sz w:val="24"/>
          <w:szCs w:val="24"/>
        </w:rPr>
      </w:pPr>
    </w:p>
    <w:p w:rsidR="00107A3C" w:rsidRDefault="00107A3C" w:rsidP="000F08BF">
      <w:pPr>
        <w:spacing w:line="240" w:lineRule="auto"/>
        <w:rPr>
          <w:sz w:val="24"/>
          <w:szCs w:val="24"/>
        </w:rPr>
      </w:pPr>
      <w:r>
        <w:rPr>
          <w:sz w:val="24"/>
          <w:szCs w:val="24"/>
        </w:rPr>
        <w:t xml:space="preserve">Onde evitare che queste affermazioni possano passare come </w:t>
      </w:r>
      <w:proofErr w:type="spellStart"/>
      <w:r>
        <w:rPr>
          <w:sz w:val="24"/>
          <w:szCs w:val="24"/>
        </w:rPr>
        <w:t>Generalistiche</w:t>
      </w:r>
      <w:proofErr w:type="spellEnd"/>
      <w:r>
        <w:rPr>
          <w:sz w:val="24"/>
          <w:szCs w:val="24"/>
        </w:rPr>
        <w:t xml:space="preserve">/qualunquistiche è opportuno rifarsi alla dottrina che, da anni “cavalca” il concetto di </w:t>
      </w:r>
      <w:r w:rsidRPr="00107A3C">
        <w:rPr>
          <w:b/>
          <w:i/>
          <w:sz w:val="24"/>
          <w:szCs w:val="24"/>
        </w:rPr>
        <w:t>Corruzione Percepita</w:t>
      </w:r>
      <w:r>
        <w:rPr>
          <w:sz w:val="24"/>
          <w:szCs w:val="24"/>
        </w:rPr>
        <w:t xml:space="preserve">, ovvero: “…all’aumentare del numero di casi di denunzia ad opera dei </w:t>
      </w:r>
      <w:proofErr w:type="spellStart"/>
      <w:r>
        <w:rPr>
          <w:i/>
          <w:sz w:val="24"/>
          <w:szCs w:val="24"/>
        </w:rPr>
        <w:t>wistleblowers</w:t>
      </w:r>
      <w:proofErr w:type="spellEnd"/>
      <w:r>
        <w:rPr>
          <w:sz w:val="24"/>
          <w:szCs w:val="24"/>
        </w:rPr>
        <w:t>, aumenterebbe la convinzione pubblica di un apparato amministrativo ed economico corrotto e non funzionante…”.</w:t>
      </w:r>
    </w:p>
    <w:p w:rsidR="00107A3C" w:rsidRDefault="00107A3C" w:rsidP="000F08BF">
      <w:pPr>
        <w:spacing w:line="240" w:lineRule="auto"/>
        <w:rPr>
          <w:sz w:val="24"/>
          <w:szCs w:val="24"/>
        </w:rPr>
      </w:pPr>
    </w:p>
    <w:p w:rsidR="00107A3C" w:rsidRDefault="00107A3C" w:rsidP="000F08BF">
      <w:pPr>
        <w:spacing w:line="240" w:lineRule="auto"/>
        <w:rPr>
          <w:sz w:val="24"/>
          <w:szCs w:val="24"/>
        </w:rPr>
      </w:pPr>
      <w:r>
        <w:rPr>
          <w:sz w:val="24"/>
          <w:szCs w:val="24"/>
        </w:rPr>
        <w:t xml:space="preserve">Di scarso rilievo appare la garanzia dell’anonimato (seppur parziale) assicurata al testimone, al fine di incentivare l’azione civica del </w:t>
      </w:r>
      <w:proofErr w:type="spellStart"/>
      <w:r>
        <w:rPr>
          <w:i/>
          <w:sz w:val="24"/>
          <w:szCs w:val="24"/>
        </w:rPr>
        <w:t>Wistleblower</w:t>
      </w:r>
      <w:proofErr w:type="spellEnd"/>
      <w:r>
        <w:rPr>
          <w:i/>
          <w:sz w:val="24"/>
          <w:szCs w:val="24"/>
        </w:rPr>
        <w:t xml:space="preserve"> </w:t>
      </w:r>
      <w:r w:rsidR="000A3B62">
        <w:rPr>
          <w:sz w:val="24"/>
          <w:szCs w:val="24"/>
        </w:rPr>
        <w:t xml:space="preserve"> per scongiurare i timori di eventuali ripercussioni sul posto di lavoro. A tal riguardo va</w:t>
      </w:r>
      <w:r w:rsidR="001A22F4">
        <w:rPr>
          <w:sz w:val="24"/>
          <w:szCs w:val="24"/>
        </w:rPr>
        <w:t xml:space="preserve"> però evidenziato che il secondo periodo dell’art. 1 comma 51  della legge 190/2012 prevede che il segreto sull’identità del denunciante può essere svelato quando “</w:t>
      </w:r>
      <w:r w:rsidR="001A22F4">
        <w:rPr>
          <w:i/>
          <w:sz w:val="24"/>
          <w:szCs w:val="24"/>
        </w:rPr>
        <w:t>sia assolutamente indispensabile per la difesa dell’incolpato”</w:t>
      </w:r>
      <w:r w:rsidR="001A22F4">
        <w:rPr>
          <w:sz w:val="24"/>
          <w:szCs w:val="24"/>
        </w:rPr>
        <w:t>, ovvero nella stragrande maggioranza dei casi, in conformità con il legittimo diritto di difesa.</w:t>
      </w:r>
    </w:p>
    <w:p w:rsidR="001A22F4" w:rsidRDefault="001A22F4" w:rsidP="000F08BF">
      <w:pPr>
        <w:spacing w:line="240" w:lineRule="auto"/>
        <w:rPr>
          <w:sz w:val="24"/>
          <w:szCs w:val="24"/>
        </w:rPr>
      </w:pPr>
    </w:p>
    <w:p w:rsidR="001A22F4" w:rsidRDefault="001A22F4" w:rsidP="000F08BF">
      <w:pPr>
        <w:spacing w:line="240" w:lineRule="auto"/>
        <w:rPr>
          <w:sz w:val="24"/>
          <w:szCs w:val="24"/>
        </w:rPr>
      </w:pPr>
      <w:r>
        <w:rPr>
          <w:sz w:val="24"/>
          <w:szCs w:val="24"/>
        </w:rPr>
        <w:t xml:space="preserve">L’Unione Europea, nelle numerose  Convenzioni che si occupano del tema (OCSE, Convenzione delle Nazioni Unite, ONU) ha richiesto su più fronti tolleranza zero in tal senso, indirizzando verso l’adozione di un sistema di protezione del </w:t>
      </w:r>
      <w:proofErr w:type="spellStart"/>
      <w:r>
        <w:rPr>
          <w:i/>
          <w:sz w:val="24"/>
          <w:szCs w:val="24"/>
        </w:rPr>
        <w:t>Wistleblower</w:t>
      </w:r>
      <w:proofErr w:type="spellEnd"/>
      <w:r>
        <w:rPr>
          <w:sz w:val="24"/>
          <w:szCs w:val="24"/>
        </w:rPr>
        <w:t xml:space="preserve"> reale ed efficace.</w:t>
      </w:r>
    </w:p>
    <w:p w:rsidR="001A22F4" w:rsidRDefault="001A22F4" w:rsidP="000F08BF">
      <w:pPr>
        <w:spacing w:line="240" w:lineRule="auto"/>
        <w:rPr>
          <w:sz w:val="24"/>
          <w:szCs w:val="24"/>
        </w:rPr>
      </w:pPr>
    </w:p>
    <w:p w:rsidR="000747EF" w:rsidRDefault="001A22F4" w:rsidP="000F08BF">
      <w:pPr>
        <w:spacing w:line="240" w:lineRule="auto"/>
        <w:rPr>
          <w:sz w:val="24"/>
          <w:szCs w:val="24"/>
        </w:rPr>
      </w:pPr>
      <w:r>
        <w:rPr>
          <w:sz w:val="24"/>
          <w:szCs w:val="24"/>
        </w:rPr>
        <w:t xml:space="preserve">La fondamentale importanza di questo Istituto </w:t>
      </w:r>
      <w:r w:rsidR="000747EF">
        <w:rPr>
          <w:sz w:val="24"/>
          <w:szCs w:val="24"/>
        </w:rPr>
        <w:t>Giuridico, come essenziale</w:t>
      </w:r>
      <w:r>
        <w:rPr>
          <w:sz w:val="24"/>
          <w:szCs w:val="24"/>
        </w:rPr>
        <w:t xml:space="preserve"> strumento di contrasto alla corruzione, è stato per troppo tempo ignorato e, proprio guardando ad altri sistemi giuridici europei sarebbe auspicabile una più opportuna revisione da parte del legislatore italiano, al fine di promuovere e valorizzare i benefici dell’implementazione e tutela dei flussi informativi tra strutture che, è opportuno ribadire, costituiscono il presupposto di un idoneo sistema di prevenzione da illeciti</w:t>
      </w:r>
      <w:r w:rsidR="00BF4C8D">
        <w:rPr>
          <w:sz w:val="24"/>
          <w:szCs w:val="24"/>
        </w:rPr>
        <w:t xml:space="preserve">. </w:t>
      </w:r>
    </w:p>
    <w:p w:rsidR="001A22F4" w:rsidRDefault="00BF4C8D" w:rsidP="000F08BF">
      <w:pPr>
        <w:spacing w:line="240" w:lineRule="auto"/>
        <w:rPr>
          <w:sz w:val="24"/>
          <w:szCs w:val="24"/>
        </w:rPr>
      </w:pPr>
      <w:r>
        <w:rPr>
          <w:sz w:val="24"/>
          <w:szCs w:val="24"/>
        </w:rPr>
        <w:t xml:space="preserve">A tal proposito piace sottolineare come il gruppo di studi </w:t>
      </w:r>
      <w:r w:rsidRPr="00BF4C8D">
        <w:rPr>
          <w:b/>
          <w:sz w:val="24"/>
          <w:szCs w:val="24"/>
        </w:rPr>
        <w:t>“GRECO” (</w:t>
      </w:r>
      <w:proofErr w:type="spellStart"/>
      <w:r w:rsidRPr="00BF4C8D">
        <w:rPr>
          <w:b/>
          <w:sz w:val="24"/>
          <w:szCs w:val="24"/>
        </w:rPr>
        <w:t>Groupe</w:t>
      </w:r>
      <w:proofErr w:type="spellEnd"/>
      <w:r w:rsidRPr="00BF4C8D">
        <w:rPr>
          <w:b/>
          <w:sz w:val="24"/>
          <w:szCs w:val="24"/>
        </w:rPr>
        <w:t xml:space="preserve"> d’</w:t>
      </w:r>
      <w:proofErr w:type="spellStart"/>
      <w:r w:rsidRPr="00BF4C8D">
        <w:rPr>
          <w:b/>
          <w:sz w:val="24"/>
          <w:szCs w:val="24"/>
        </w:rPr>
        <w:t>Etats</w:t>
      </w:r>
      <w:proofErr w:type="spellEnd"/>
      <w:r w:rsidRPr="00BF4C8D">
        <w:rPr>
          <w:b/>
          <w:sz w:val="24"/>
          <w:szCs w:val="24"/>
        </w:rPr>
        <w:t xml:space="preserve"> </w:t>
      </w:r>
      <w:proofErr w:type="spellStart"/>
      <w:r w:rsidRPr="00BF4C8D">
        <w:rPr>
          <w:b/>
          <w:sz w:val="24"/>
          <w:szCs w:val="24"/>
        </w:rPr>
        <w:t>contre</w:t>
      </w:r>
      <w:proofErr w:type="spellEnd"/>
      <w:r w:rsidRPr="00BF4C8D">
        <w:rPr>
          <w:b/>
          <w:sz w:val="24"/>
          <w:szCs w:val="24"/>
        </w:rPr>
        <w:t xml:space="preserve"> la </w:t>
      </w:r>
      <w:proofErr w:type="spellStart"/>
      <w:r w:rsidRPr="00BF4C8D">
        <w:rPr>
          <w:b/>
          <w:sz w:val="24"/>
          <w:szCs w:val="24"/>
        </w:rPr>
        <w:t>Corruption</w:t>
      </w:r>
      <w:proofErr w:type="spellEnd"/>
      <w:r w:rsidRPr="00BF4C8D">
        <w:rPr>
          <w:b/>
          <w:sz w:val="24"/>
          <w:szCs w:val="24"/>
        </w:rPr>
        <w:t xml:space="preserve">), nel suo </w:t>
      </w:r>
      <w:r w:rsidRPr="00BF4C8D">
        <w:rPr>
          <w:b/>
          <w:i/>
          <w:sz w:val="24"/>
          <w:szCs w:val="24"/>
        </w:rPr>
        <w:t xml:space="preserve">joint first and </w:t>
      </w:r>
      <w:proofErr w:type="spellStart"/>
      <w:r w:rsidRPr="00BF4C8D">
        <w:rPr>
          <w:b/>
          <w:i/>
          <w:sz w:val="24"/>
          <w:szCs w:val="24"/>
        </w:rPr>
        <w:t>second</w:t>
      </w:r>
      <w:proofErr w:type="spellEnd"/>
      <w:r w:rsidRPr="00BF4C8D">
        <w:rPr>
          <w:b/>
          <w:i/>
          <w:sz w:val="24"/>
          <w:szCs w:val="24"/>
        </w:rPr>
        <w:t xml:space="preserve"> </w:t>
      </w:r>
      <w:proofErr w:type="spellStart"/>
      <w:r w:rsidRPr="00BF4C8D">
        <w:rPr>
          <w:b/>
          <w:i/>
          <w:sz w:val="24"/>
          <w:szCs w:val="24"/>
        </w:rPr>
        <w:t>evaluation</w:t>
      </w:r>
      <w:proofErr w:type="spellEnd"/>
      <w:r w:rsidRPr="00BF4C8D">
        <w:rPr>
          <w:b/>
          <w:i/>
          <w:sz w:val="24"/>
          <w:szCs w:val="24"/>
        </w:rPr>
        <w:t xml:space="preserve"> round – </w:t>
      </w:r>
      <w:proofErr w:type="spellStart"/>
      <w:r w:rsidRPr="00BF4C8D">
        <w:rPr>
          <w:b/>
          <w:i/>
          <w:sz w:val="24"/>
          <w:szCs w:val="24"/>
        </w:rPr>
        <w:t>Compliance</w:t>
      </w:r>
      <w:proofErr w:type="spellEnd"/>
      <w:r w:rsidRPr="00BF4C8D">
        <w:rPr>
          <w:b/>
          <w:i/>
          <w:sz w:val="24"/>
          <w:szCs w:val="24"/>
        </w:rPr>
        <w:t xml:space="preserve"> report on Italy</w:t>
      </w:r>
      <w:r w:rsidRPr="00BF4C8D">
        <w:rPr>
          <w:b/>
          <w:sz w:val="24"/>
          <w:szCs w:val="24"/>
        </w:rPr>
        <w:t>,</w:t>
      </w:r>
      <w:r w:rsidRPr="00BF4C8D">
        <w:rPr>
          <w:sz w:val="24"/>
          <w:szCs w:val="24"/>
        </w:rPr>
        <w:t xml:space="preserve"> abbia invitato il Parlamento Italiano a legiferare meccanismi di protezione più adatti ad una concreta attività di </w:t>
      </w:r>
      <w:proofErr w:type="spellStart"/>
      <w:r w:rsidRPr="00BF4C8D">
        <w:rPr>
          <w:i/>
          <w:sz w:val="24"/>
          <w:szCs w:val="24"/>
        </w:rPr>
        <w:t>compliance</w:t>
      </w:r>
      <w:proofErr w:type="spellEnd"/>
      <w:r w:rsidRPr="00BF4C8D">
        <w:rPr>
          <w:i/>
          <w:sz w:val="24"/>
          <w:szCs w:val="24"/>
        </w:rPr>
        <w:t>.</w:t>
      </w:r>
      <w:r>
        <w:rPr>
          <w:sz w:val="24"/>
          <w:szCs w:val="24"/>
        </w:rPr>
        <w:t xml:space="preserve"> Le duplici perplessità del GRECO erano indicate:</w:t>
      </w:r>
    </w:p>
    <w:p w:rsidR="00BF4C8D" w:rsidRDefault="00BF4C8D" w:rsidP="00BF4C8D">
      <w:pPr>
        <w:pStyle w:val="Paragrafoelenco"/>
        <w:numPr>
          <w:ilvl w:val="0"/>
          <w:numId w:val="4"/>
        </w:numPr>
        <w:spacing w:line="240" w:lineRule="auto"/>
        <w:rPr>
          <w:sz w:val="24"/>
          <w:szCs w:val="24"/>
        </w:rPr>
      </w:pPr>
      <w:r>
        <w:rPr>
          <w:sz w:val="24"/>
          <w:szCs w:val="24"/>
        </w:rPr>
        <w:t xml:space="preserve">Nella incompletezza che ha, ad oggi, la regolamentazione necessaria alla tutela del </w:t>
      </w:r>
      <w:proofErr w:type="spellStart"/>
      <w:r>
        <w:rPr>
          <w:i/>
          <w:sz w:val="24"/>
          <w:szCs w:val="24"/>
        </w:rPr>
        <w:t>Wistleblower</w:t>
      </w:r>
      <w:proofErr w:type="spellEnd"/>
      <w:r>
        <w:rPr>
          <w:sz w:val="24"/>
          <w:szCs w:val="24"/>
        </w:rPr>
        <w:t xml:space="preserve"> in conseguenza della </w:t>
      </w:r>
      <w:r>
        <w:rPr>
          <w:i/>
          <w:sz w:val="24"/>
          <w:szCs w:val="24"/>
        </w:rPr>
        <w:t>compressione</w:t>
      </w:r>
      <w:r>
        <w:rPr>
          <w:sz w:val="24"/>
          <w:szCs w:val="24"/>
        </w:rPr>
        <w:t xml:space="preserve"> di una problematica così complessa, nel limitato spazio di un comma (art. 1 – comma 51 l.190/12);</w:t>
      </w:r>
    </w:p>
    <w:p w:rsidR="00BF4C8D" w:rsidRDefault="00BF4C8D" w:rsidP="00BF4C8D">
      <w:pPr>
        <w:pStyle w:val="Paragrafoelenco"/>
        <w:numPr>
          <w:ilvl w:val="0"/>
          <w:numId w:val="4"/>
        </w:numPr>
        <w:spacing w:line="240" w:lineRule="auto"/>
        <w:rPr>
          <w:sz w:val="24"/>
          <w:szCs w:val="24"/>
        </w:rPr>
      </w:pPr>
      <w:r>
        <w:rPr>
          <w:sz w:val="24"/>
          <w:szCs w:val="24"/>
        </w:rPr>
        <w:lastRenderedPageBreak/>
        <w:t xml:space="preserve">Nel contesto culturale, tradizionalmente poco propenso alle segnalazioni di attività relative alla sfera personale altrui, ed alla indispensabilità di fornire incentivi reali, in favore del </w:t>
      </w:r>
      <w:proofErr w:type="spellStart"/>
      <w:r>
        <w:rPr>
          <w:i/>
          <w:sz w:val="24"/>
          <w:szCs w:val="24"/>
        </w:rPr>
        <w:t>Wistleblower</w:t>
      </w:r>
      <w:proofErr w:type="spellEnd"/>
      <w:r>
        <w:rPr>
          <w:i/>
          <w:sz w:val="24"/>
          <w:szCs w:val="24"/>
        </w:rPr>
        <w:t xml:space="preserve"> </w:t>
      </w:r>
      <w:r>
        <w:rPr>
          <w:sz w:val="24"/>
          <w:szCs w:val="24"/>
        </w:rPr>
        <w:t>, quanto meno dal punto di vista morale.</w:t>
      </w:r>
    </w:p>
    <w:p w:rsidR="000747EF" w:rsidRDefault="000747EF" w:rsidP="000747EF">
      <w:pPr>
        <w:pStyle w:val="Paragrafoelenco"/>
        <w:spacing w:line="240" w:lineRule="auto"/>
        <w:ind w:left="1434"/>
        <w:rPr>
          <w:sz w:val="24"/>
          <w:szCs w:val="24"/>
        </w:rPr>
      </w:pPr>
    </w:p>
    <w:p w:rsidR="00920EE3" w:rsidRDefault="00920EE3" w:rsidP="00BF4C8D">
      <w:pPr>
        <w:spacing w:line="240" w:lineRule="auto"/>
        <w:rPr>
          <w:sz w:val="24"/>
          <w:szCs w:val="24"/>
        </w:rPr>
      </w:pPr>
    </w:p>
    <w:p w:rsidR="00920EE3" w:rsidRDefault="00920EE3" w:rsidP="00BF4C8D">
      <w:pPr>
        <w:spacing w:line="240" w:lineRule="auto"/>
        <w:rPr>
          <w:sz w:val="24"/>
          <w:szCs w:val="24"/>
        </w:rPr>
      </w:pPr>
    </w:p>
    <w:p w:rsidR="00BF4C8D" w:rsidRDefault="000747EF" w:rsidP="00BF4C8D">
      <w:pPr>
        <w:spacing w:line="240" w:lineRule="auto"/>
        <w:rPr>
          <w:sz w:val="24"/>
          <w:szCs w:val="24"/>
        </w:rPr>
      </w:pPr>
      <w:r>
        <w:rPr>
          <w:sz w:val="24"/>
          <w:szCs w:val="24"/>
        </w:rPr>
        <w:t xml:space="preserve">Piace ricordare </w:t>
      </w:r>
      <w:r w:rsidR="00BF4C8D">
        <w:rPr>
          <w:sz w:val="24"/>
          <w:szCs w:val="24"/>
        </w:rPr>
        <w:t>che la Commissione Ministeriale di studio al progetto normativo sull’Anticorruzione, nel suo rapporto preliminare, aveva previsto una formula molto più incisiva rispetto a quella poi approvata</w:t>
      </w:r>
      <w:r w:rsidR="00135C10">
        <w:rPr>
          <w:sz w:val="24"/>
          <w:szCs w:val="24"/>
        </w:rPr>
        <w:t xml:space="preserve">, nella quale si </w:t>
      </w:r>
      <w:r>
        <w:rPr>
          <w:sz w:val="24"/>
          <w:szCs w:val="24"/>
        </w:rPr>
        <w:t>sarebbe destinato</w:t>
      </w:r>
      <w:r w:rsidR="00135C10">
        <w:rPr>
          <w:sz w:val="24"/>
          <w:szCs w:val="24"/>
        </w:rPr>
        <w:t xml:space="preserve"> al “segnalante”</w:t>
      </w:r>
      <w:r w:rsidR="003D3EAC">
        <w:rPr>
          <w:sz w:val="24"/>
          <w:szCs w:val="24"/>
        </w:rPr>
        <w:t xml:space="preserve"> un importo ricompreso tra il 7% </w:t>
      </w:r>
      <w:r w:rsidR="00135C10">
        <w:rPr>
          <w:sz w:val="24"/>
          <w:szCs w:val="24"/>
        </w:rPr>
        <w:t xml:space="preserve">ed </w:t>
      </w:r>
      <w:r>
        <w:rPr>
          <w:sz w:val="24"/>
          <w:szCs w:val="24"/>
        </w:rPr>
        <w:t>il 30% dell’illecito provento (</w:t>
      </w:r>
      <w:r w:rsidR="00135C10">
        <w:rPr>
          <w:sz w:val="24"/>
          <w:szCs w:val="24"/>
        </w:rPr>
        <w:t>accertato dalla Corte dei Conti in sede Giurisdizionale</w:t>
      </w:r>
      <w:r>
        <w:rPr>
          <w:sz w:val="24"/>
          <w:szCs w:val="24"/>
        </w:rPr>
        <w:t>)</w:t>
      </w:r>
      <w:r w:rsidR="00135C10">
        <w:rPr>
          <w:sz w:val="24"/>
          <w:szCs w:val="24"/>
        </w:rPr>
        <w:t xml:space="preserve">, a testimonianza di buon esempio ed incentivo alla pratica di buona </w:t>
      </w:r>
      <w:proofErr w:type="spellStart"/>
      <w:r>
        <w:rPr>
          <w:i/>
          <w:sz w:val="24"/>
          <w:szCs w:val="24"/>
        </w:rPr>
        <w:t>governanc</w:t>
      </w:r>
      <w:r w:rsidR="00135C10">
        <w:rPr>
          <w:i/>
          <w:sz w:val="24"/>
          <w:szCs w:val="24"/>
        </w:rPr>
        <w:t>e</w:t>
      </w:r>
      <w:proofErr w:type="spellEnd"/>
      <w:r w:rsidR="00135C10">
        <w:rPr>
          <w:i/>
          <w:sz w:val="24"/>
          <w:szCs w:val="24"/>
        </w:rPr>
        <w:t>.</w:t>
      </w:r>
    </w:p>
    <w:p w:rsidR="00135C10" w:rsidRPr="00135C10" w:rsidRDefault="00135C10" w:rsidP="00BF4C8D">
      <w:pPr>
        <w:spacing w:line="240" w:lineRule="auto"/>
        <w:rPr>
          <w:sz w:val="24"/>
          <w:szCs w:val="24"/>
        </w:rPr>
      </w:pPr>
      <w:r>
        <w:rPr>
          <w:sz w:val="24"/>
          <w:szCs w:val="24"/>
        </w:rPr>
        <w:t>Proposta un po’ troppo “fuori scala” per essere inserita nella determinazione normativa, ma resta innegabile che significative modifiche ed ampliamenti alla disciplina, potrebbero rafforzare l’efficacia di questo essenziale strumento di lotta alla corruzione.</w:t>
      </w:r>
    </w:p>
    <w:p w:rsidR="001C152F" w:rsidRPr="00D22C74" w:rsidRDefault="001C152F" w:rsidP="00D22C74">
      <w:pPr>
        <w:autoSpaceDE w:val="0"/>
        <w:autoSpaceDN w:val="0"/>
        <w:adjustRightInd w:val="0"/>
        <w:spacing w:after="0" w:line="240" w:lineRule="auto"/>
        <w:rPr>
          <w:rFonts w:cs="Calibri"/>
          <w:b/>
          <w:color w:val="000000"/>
          <w:sz w:val="24"/>
          <w:szCs w:val="24"/>
          <w:u w:val="single"/>
        </w:rPr>
      </w:pPr>
    </w:p>
    <w:p w:rsidR="001C152F" w:rsidRPr="00D22C74" w:rsidRDefault="001C152F" w:rsidP="00D22C74">
      <w:pPr>
        <w:autoSpaceDE w:val="0"/>
        <w:autoSpaceDN w:val="0"/>
        <w:adjustRightInd w:val="0"/>
        <w:spacing w:after="0" w:line="240" w:lineRule="auto"/>
        <w:rPr>
          <w:rFonts w:cs="Calibri"/>
          <w:b/>
          <w:color w:val="000000"/>
          <w:sz w:val="24"/>
          <w:szCs w:val="24"/>
          <w:u w:val="single"/>
        </w:rPr>
      </w:pPr>
      <w:r w:rsidRPr="00D22C74">
        <w:rPr>
          <w:rFonts w:cs="Calibri"/>
          <w:b/>
          <w:color w:val="000000"/>
          <w:sz w:val="24"/>
          <w:szCs w:val="24"/>
          <w:u w:val="single"/>
        </w:rPr>
        <w:t xml:space="preserve">La tutela Privacy del </w:t>
      </w:r>
      <w:proofErr w:type="spellStart"/>
      <w:r w:rsidRPr="00D22C74">
        <w:rPr>
          <w:rFonts w:cs="Calibri"/>
          <w:b/>
          <w:color w:val="000000"/>
          <w:sz w:val="24"/>
          <w:szCs w:val="24"/>
          <w:u w:val="single"/>
        </w:rPr>
        <w:t>Wistleblower</w:t>
      </w:r>
      <w:proofErr w:type="spellEnd"/>
    </w:p>
    <w:p w:rsidR="001C152F" w:rsidRPr="00D22C74" w:rsidRDefault="001C152F" w:rsidP="00D22C74">
      <w:pPr>
        <w:autoSpaceDE w:val="0"/>
        <w:autoSpaceDN w:val="0"/>
        <w:adjustRightInd w:val="0"/>
        <w:spacing w:after="0" w:line="240" w:lineRule="auto"/>
        <w:rPr>
          <w:rFonts w:cs="Calibri"/>
          <w:color w:val="000000"/>
          <w:sz w:val="24"/>
          <w:szCs w:val="24"/>
        </w:rPr>
      </w:pPr>
    </w:p>
    <w:p w:rsidR="001C152F" w:rsidRPr="00D22C74" w:rsidRDefault="001C152F"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 xml:space="preserve">Se da un lato il </w:t>
      </w:r>
      <w:proofErr w:type="spellStart"/>
      <w:r w:rsidRPr="00D22C74">
        <w:rPr>
          <w:rFonts w:cs="Calibri,Italic"/>
          <w:i/>
          <w:iCs/>
          <w:color w:val="000000"/>
          <w:sz w:val="24"/>
          <w:szCs w:val="24"/>
        </w:rPr>
        <w:t>whistleblowing</w:t>
      </w:r>
      <w:proofErr w:type="spellEnd"/>
      <w:r w:rsidRPr="00D22C74">
        <w:rPr>
          <w:rFonts w:cs="Calibri,Italic"/>
          <w:i/>
          <w:iCs/>
          <w:color w:val="000000"/>
          <w:sz w:val="24"/>
          <w:szCs w:val="24"/>
        </w:rPr>
        <w:t xml:space="preserve"> </w:t>
      </w:r>
      <w:r w:rsidRPr="00D22C74">
        <w:rPr>
          <w:rFonts w:cs="Calibri"/>
          <w:color w:val="000000"/>
          <w:sz w:val="24"/>
          <w:szCs w:val="24"/>
        </w:rPr>
        <w:t>è considerato uno strumento importante per l´efficacia della costruzione di un processo aziendale di legalità, secondo i criteri perfettibili fin qui descritti,, dall´altro lo stesso presenta molti aspetti problematici sotto il profilo della tutela dei dati personali.</w:t>
      </w:r>
    </w:p>
    <w:p w:rsidR="001C152F" w:rsidRPr="00D22C74" w:rsidRDefault="001C152F"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L’ingiustificabile atteggiamento del legislatore italia</w:t>
      </w:r>
      <w:r w:rsidR="000747EF">
        <w:rPr>
          <w:rFonts w:cs="Calibri"/>
          <w:color w:val="000000"/>
          <w:sz w:val="24"/>
          <w:szCs w:val="24"/>
        </w:rPr>
        <w:t xml:space="preserve">no che ha ignorato la </w:t>
      </w:r>
      <w:r w:rsidRPr="00D22C74">
        <w:rPr>
          <w:rFonts w:cs="Calibri"/>
          <w:color w:val="000000"/>
          <w:sz w:val="24"/>
          <w:szCs w:val="24"/>
        </w:rPr>
        <w:t>segnalazione de</w:t>
      </w:r>
      <w:r w:rsidR="000747EF">
        <w:rPr>
          <w:rFonts w:cs="Calibri"/>
          <w:color w:val="000000"/>
          <w:sz w:val="24"/>
          <w:szCs w:val="24"/>
        </w:rPr>
        <w:t>l Garante privacy nel sollecitare</w:t>
      </w:r>
      <w:r w:rsidRPr="00D22C74">
        <w:rPr>
          <w:rFonts w:cs="Calibri"/>
          <w:color w:val="000000"/>
          <w:sz w:val="24"/>
          <w:szCs w:val="24"/>
        </w:rPr>
        <w:t xml:space="preserve"> il Parlamento a pronunciarsi in </w:t>
      </w:r>
      <w:r w:rsidR="000747EF">
        <w:rPr>
          <w:rFonts w:cs="Calibri"/>
          <w:color w:val="000000"/>
          <w:sz w:val="24"/>
          <w:szCs w:val="24"/>
        </w:rPr>
        <w:t xml:space="preserve">merito con una specifica norma (v. </w:t>
      </w:r>
      <w:r w:rsidR="000747EF" w:rsidRPr="00D22C74">
        <w:rPr>
          <w:rFonts w:cs="Calibri"/>
          <w:color w:val="000000"/>
          <w:sz w:val="24"/>
          <w:szCs w:val="24"/>
        </w:rPr>
        <w:t>10/12/2009, doc. web n. 1693019 sul sito del</w:t>
      </w:r>
      <w:r w:rsidR="000747EF">
        <w:rPr>
          <w:rFonts w:cs="Calibri"/>
          <w:color w:val="000000"/>
          <w:sz w:val="24"/>
          <w:szCs w:val="24"/>
        </w:rPr>
        <w:t xml:space="preserve"> </w:t>
      </w:r>
      <w:r w:rsidR="000747EF" w:rsidRPr="00D22C74">
        <w:rPr>
          <w:rFonts w:cs="Calibri"/>
          <w:color w:val="000000"/>
          <w:sz w:val="24"/>
          <w:szCs w:val="24"/>
        </w:rPr>
        <w:t xml:space="preserve">Garante) </w:t>
      </w:r>
      <w:r w:rsidRPr="00D22C74">
        <w:rPr>
          <w:rFonts w:cs="Calibri"/>
          <w:color w:val="000000"/>
          <w:sz w:val="24"/>
          <w:szCs w:val="24"/>
        </w:rPr>
        <w:t xml:space="preserve">unica soluzione praticabile per risolvere il conflitto crea, ovviamente, incertezza circa  la sussistenza del presupposto di liceità del trattamento delle informazioni, generalmente consistente nella necessità di dare adempimento ad un obbligo legale (come avviene nel caso delle leggi americana e inglese). </w:t>
      </w:r>
    </w:p>
    <w:p w:rsidR="001C152F" w:rsidRPr="00D22C74" w:rsidRDefault="001C152F" w:rsidP="00D22C74">
      <w:pPr>
        <w:autoSpaceDE w:val="0"/>
        <w:autoSpaceDN w:val="0"/>
        <w:adjustRightInd w:val="0"/>
        <w:spacing w:after="0" w:line="240" w:lineRule="auto"/>
        <w:rPr>
          <w:rFonts w:cs="Calibri"/>
          <w:color w:val="000000"/>
          <w:sz w:val="24"/>
          <w:szCs w:val="24"/>
        </w:rPr>
      </w:pPr>
    </w:p>
    <w:p w:rsidR="001C152F" w:rsidRPr="00D22C74" w:rsidRDefault="001C152F"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 xml:space="preserve">Nel nostro ordinamento, in assenza di una specifica disciplina legislativa, </w:t>
      </w:r>
      <w:r w:rsidR="000747EF">
        <w:rPr>
          <w:rFonts w:cs="Calibri"/>
          <w:color w:val="000000"/>
          <w:sz w:val="24"/>
          <w:szCs w:val="24"/>
        </w:rPr>
        <w:t xml:space="preserve">di specifica tutela Privacy del </w:t>
      </w:r>
      <w:proofErr w:type="spellStart"/>
      <w:r w:rsidR="000747EF">
        <w:rPr>
          <w:rFonts w:cs="Calibri"/>
          <w:i/>
          <w:color w:val="000000"/>
          <w:sz w:val="24"/>
          <w:szCs w:val="24"/>
        </w:rPr>
        <w:t>Wistleblower</w:t>
      </w:r>
      <w:proofErr w:type="spellEnd"/>
      <w:r w:rsidR="000747EF">
        <w:rPr>
          <w:rFonts w:cs="Calibri"/>
          <w:i/>
          <w:color w:val="000000"/>
          <w:sz w:val="24"/>
          <w:szCs w:val="24"/>
        </w:rPr>
        <w:t xml:space="preserve"> </w:t>
      </w:r>
      <w:r w:rsidRPr="00D22C74">
        <w:rPr>
          <w:rFonts w:cs="Calibri"/>
          <w:color w:val="000000"/>
          <w:sz w:val="24"/>
          <w:szCs w:val="24"/>
        </w:rPr>
        <w:t>occorre</w:t>
      </w:r>
      <w:r w:rsidR="000747EF">
        <w:rPr>
          <w:rFonts w:cs="Calibri"/>
          <w:color w:val="000000"/>
          <w:sz w:val="24"/>
          <w:szCs w:val="24"/>
        </w:rPr>
        <w:t xml:space="preserve">rà </w:t>
      </w:r>
      <w:r w:rsidR="00ED7F83" w:rsidRPr="00D22C74">
        <w:rPr>
          <w:rFonts w:cs="Calibri"/>
          <w:color w:val="000000"/>
          <w:sz w:val="24"/>
          <w:szCs w:val="24"/>
        </w:rPr>
        <w:t xml:space="preserve">che i soggetti coinvolti (Organi di Indirizzo Politico, Responsabile Anticorruzione e Privacy </w:t>
      </w:r>
      <w:proofErr w:type="spellStart"/>
      <w:r w:rsidR="00ED7F83" w:rsidRPr="00D22C74">
        <w:rPr>
          <w:rFonts w:cs="Calibri"/>
          <w:color w:val="000000"/>
          <w:sz w:val="24"/>
          <w:szCs w:val="24"/>
        </w:rPr>
        <w:t>Officer</w:t>
      </w:r>
      <w:proofErr w:type="spellEnd"/>
      <w:r w:rsidR="00ED7F83" w:rsidRPr="00D22C74">
        <w:rPr>
          <w:rFonts w:cs="Calibri"/>
          <w:color w:val="000000"/>
          <w:sz w:val="24"/>
          <w:szCs w:val="24"/>
        </w:rPr>
        <w:t xml:space="preserve">) si affidino alla pratica innovativa dell’ </w:t>
      </w:r>
      <w:proofErr w:type="spellStart"/>
      <w:r w:rsidR="00ED7F83" w:rsidRPr="00D22C74">
        <w:rPr>
          <w:rFonts w:cs="Calibri"/>
          <w:i/>
          <w:color w:val="000000"/>
          <w:sz w:val="24"/>
          <w:szCs w:val="24"/>
        </w:rPr>
        <w:t>Henterprise</w:t>
      </w:r>
      <w:proofErr w:type="spellEnd"/>
      <w:r w:rsidR="00ED7F83" w:rsidRPr="00D22C74">
        <w:rPr>
          <w:rFonts w:cs="Calibri"/>
          <w:i/>
          <w:color w:val="000000"/>
          <w:sz w:val="24"/>
          <w:szCs w:val="24"/>
        </w:rPr>
        <w:t xml:space="preserve"> </w:t>
      </w:r>
      <w:proofErr w:type="spellStart"/>
      <w:r w:rsidR="00ED7F83" w:rsidRPr="00D22C74">
        <w:rPr>
          <w:rFonts w:cs="Calibri"/>
          <w:i/>
          <w:color w:val="000000"/>
          <w:sz w:val="24"/>
          <w:szCs w:val="24"/>
        </w:rPr>
        <w:t>Risk</w:t>
      </w:r>
      <w:proofErr w:type="spellEnd"/>
      <w:r w:rsidR="00ED7F83" w:rsidRPr="00D22C74">
        <w:rPr>
          <w:rFonts w:cs="Calibri"/>
          <w:i/>
          <w:color w:val="000000"/>
          <w:sz w:val="24"/>
          <w:szCs w:val="24"/>
        </w:rPr>
        <w:t xml:space="preserve"> Management</w:t>
      </w:r>
      <w:r w:rsidR="00ED7F83" w:rsidRPr="00D22C74">
        <w:rPr>
          <w:rFonts w:cs="Calibri"/>
          <w:color w:val="000000"/>
          <w:sz w:val="24"/>
          <w:szCs w:val="24"/>
        </w:rPr>
        <w:t xml:space="preserve"> (ISO 31000), per porre rimedio ad un profondo </w:t>
      </w:r>
      <w:r w:rsidR="00ED7F83" w:rsidRPr="00D22C74">
        <w:rPr>
          <w:rFonts w:cs="Calibri"/>
          <w:i/>
          <w:color w:val="000000"/>
          <w:sz w:val="24"/>
          <w:szCs w:val="24"/>
        </w:rPr>
        <w:t xml:space="preserve">vulnus </w:t>
      </w:r>
      <w:r w:rsidR="00ED7F83" w:rsidRPr="00D22C74">
        <w:rPr>
          <w:rFonts w:cs="Calibri"/>
          <w:color w:val="000000"/>
          <w:sz w:val="24"/>
          <w:szCs w:val="24"/>
        </w:rPr>
        <w:t xml:space="preserve">normativo facendo così </w:t>
      </w:r>
      <w:r w:rsidRPr="00D22C74">
        <w:rPr>
          <w:rFonts w:cs="Calibri"/>
          <w:color w:val="000000"/>
          <w:sz w:val="24"/>
          <w:szCs w:val="24"/>
        </w:rPr>
        <w:t xml:space="preserve"> riferimento agli interessi (esogeni all’azienda)</w:t>
      </w:r>
      <w:r w:rsidR="00ED7F83" w:rsidRPr="00D22C74">
        <w:rPr>
          <w:rFonts w:cs="Calibri"/>
          <w:color w:val="000000"/>
          <w:sz w:val="24"/>
          <w:szCs w:val="24"/>
        </w:rPr>
        <w:t xml:space="preserve"> </w:t>
      </w:r>
      <w:r w:rsidRPr="00D22C74">
        <w:rPr>
          <w:rFonts w:cs="Calibri"/>
          <w:color w:val="000000"/>
          <w:sz w:val="24"/>
          <w:szCs w:val="24"/>
        </w:rPr>
        <w:t>di tutela di ordine generale del sistema oppure all’obbligo di correttezza e fedeltà dei collaboratori aziendali (endogeni   all’</w:t>
      </w:r>
      <w:r w:rsidR="00ED7F83" w:rsidRPr="00D22C74">
        <w:rPr>
          <w:rFonts w:cs="Calibri"/>
          <w:color w:val="000000"/>
          <w:sz w:val="24"/>
          <w:szCs w:val="24"/>
        </w:rPr>
        <w:t>Ente Stesso</w:t>
      </w:r>
      <w:r w:rsidRPr="00D22C74">
        <w:rPr>
          <w:rFonts w:cs="Calibri"/>
          <w:color w:val="000000"/>
          <w:sz w:val="24"/>
          <w:szCs w:val="24"/>
        </w:rPr>
        <w:t>).</w:t>
      </w:r>
    </w:p>
    <w:p w:rsidR="00ED7F83" w:rsidRPr="00D22C74" w:rsidRDefault="00ED7F83"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Il legittimo dilemma sarà:</w:t>
      </w:r>
    </w:p>
    <w:p w:rsidR="00ED7F83" w:rsidRPr="00D22C74" w:rsidRDefault="001C152F" w:rsidP="00D22C74">
      <w:pPr>
        <w:pStyle w:val="Paragrafoelenco"/>
        <w:numPr>
          <w:ilvl w:val="0"/>
          <w:numId w:val="1"/>
        </w:numPr>
        <w:autoSpaceDE w:val="0"/>
        <w:autoSpaceDN w:val="0"/>
        <w:adjustRightInd w:val="0"/>
        <w:spacing w:after="0" w:line="240" w:lineRule="auto"/>
        <w:rPr>
          <w:rFonts w:cs="Calibri"/>
          <w:color w:val="000000"/>
          <w:sz w:val="24"/>
          <w:szCs w:val="24"/>
        </w:rPr>
      </w:pPr>
      <w:r w:rsidRPr="00D22C74">
        <w:rPr>
          <w:rFonts w:cs="Calibri"/>
          <w:color w:val="000000"/>
          <w:sz w:val="24"/>
          <w:szCs w:val="24"/>
        </w:rPr>
        <w:t>Come conciliare le aspettative di riserbo del "delatore" (a garanzia di eventuali ritorsioni) con il</w:t>
      </w:r>
      <w:r w:rsidR="00ED7F83" w:rsidRPr="00D22C74">
        <w:rPr>
          <w:rFonts w:cs="Calibri"/>
          <w:color w:val="000000"/>
          <w:sz w:val="24"/>
          <w:szCs w:val="24"/>
        </w:rPr>
        <w:t xml:space="preserve"> </w:t>
      </w:r>
      <w:r w:rsidRPr="00D22C74">
        <w:rPr>
          <w:rFonts w:cs="Calibri"/>
          <w:color w:val="000000"/>
          <w:sz w:val="24"/>
          <w:szCs w:val="24"/>
        </w:rPr>
        <w:t>diritto di accesso riconosciuto al soggetto al qua</w:t>
      </w:r>
      <w:r w:rsidR="003D3EAC">
        <w:rPr>
          <w:rFonts w:cs="Calibri"/>
          <w:color w:val="000000"/>
          <w:sz w:val="24"/>
          <w:szCs w:val="24"/>
        </w:rPr>
        <w:t>le si riferisce la segnalazione?</w:t>
      </w:r>
    </w:p>
    <w:p w:rsidR="00ED7F83" w:rsidRPr="00D22C74" w:rsidRDefault="001C152F" w:rsidP="00D22C74">
      <w:pPr>
        <w:pStyle w:val="Paragrafoelenco"/>
        <w:numPr>
          <w:ilvl w:val="0"/>
          <w:numId w:val="1"/>
        </w:numPr>
        <w:autoSpaceDE w:val="0"/>
        <w:autoSpaceDN w:val="0"/>
        <w:adjustRightInd w:val="0"/>
        <w:spacing w:after="0" w:line="240" w:lineRule="auto"/>
        <w:rPr>
          <w:rFonts w:cs="Calibri"/>
          <w:color w:val="000000"/>
          <w:sz w:val="24"/>
          <w:szCs w:val="24"/>
        </w:rPr>
      </w:pPr>
      <w:r w:rsidRPr="00D22C74">
        <w:rPr>
          <w:rFonts w:cs="Calibri"/>
          <w:color w:val="000000"/>
          <w:sz w:val="24"/>
          <w:szCs w:val="24"/>
        </w:rPr>
        <w:lastRenderedPageBreak/>
        <w:t xml:space="preserve"> Come bilanciare</w:t>
      </w:r>
      <w:r w:rsidR="00ED7F83" w:rsidRPr="00D22C74">
        <w:rPr>
          <w:rFonts w:cs="Calibri"/>
          <w:color w:val="000000"/>
          <w:sz w:val="24"/>
          <w:szCs w:val="24"/>
        </w:rPr>
        <w:t xml:space="preserve"> </w:t>
      </w:r>
      <w:r w:rsidRPr="00D22C74">
        <w:rPr>
          <w:rFonts w:cs="Calibri"/>
          <w:color w:val="000000"/>
          <w:sz w:val="24"/>
          <w:szCs w:val="24"/>
        </w:rPr>
        <w:t>l´esigenza di trasparenza nell´uso delle informazioni altrui con la necessità di</w:t>
      </w:r>
      <w:r w:rsidR="00ED7F83" w:rsidRPr="00D22C74">
        <w:rPr>
          <w:rFonts w:cs="Calibri"/>
          <w:color w:val="000000"/>
          <w:sz w:val="24"/>
          <w:szCs w:val="24"/>
        </w:rPr>
        <w:t xml:space="preserve"> </w:t>
      </w:r>
      <w:r w:rsidRPr="00D22C74">
        <w:rPr>
          <w:rFonts w:cs="Calibri"/>
          <w:color w:val="000000"/>
          <w:sz w:val="24"/>
          <w:szCs w:val="24"/>
        </w:rPr>
        <w:t xml:space="preserve">mantenere </w:t>
      </w:r>
      <w:r w:rsidR="003D3EAC">
        <w:rPr>
          <w:rFonts w:cs="Calibri"/>
          <w:color w:val="000000"/>
          <w:sz w:val="24"/>
          <w:szCs w:val="24"/>
        </w:rPr>
        <w:t>riservate le attività ispettive?</w:t>
      </w:r>
    </w:p>
    <w:p w:rsidR="001C152F" w:rsidRPr="000747EF" w:rsidRDefault="00ED7F83" w:rsidP="000747EF">
      <w:pPr>
        <w:pStyle w:val="Paragrafoelenco"/>
        <w:autoSpaceDE w:val="0"/>
        <w:autoSpaceDN w:val="0"/>
        <w:adjustRightInd w:val="0"/>
        <w:spacing w:after="0" w:line="240" w:lineRule="auto"/>
        <w:rPr>
          <w:rFonts w:cs="Calibri"/>
          <w:color w:val="000000"/>
          <w:sz w:val="24"/>
          <w:szCs w:val="24"/>
        </w:rPr>
      </w:pPr>
      <w:r w:rsidRPr="000747EF">
        <w:rPr>
          <w:rFonts w:cs="Calibri"/>
          <w:color w:val="000000"/>
          <w:sz w:val="24"/>
          <w:szCs w:val="24"/>
        </w:rPr>
        <w:t>Questi</w:t>
      </w:r>
      <w:r w:rsidR="001C152F" w:rsidRPr="000747EF">
        <w:rPr>
          <w:rFonts w:cs="Calibri"/>
          <w:color w:val="000000"/>
          <w:sz w:val="24"/>
          <w:szCs w:val="24"/>
        </w:rPr>
        <w:t xml:space="preserve"> sono soltanto alcuni</w:t>
      </w:r>
      <w:r w:rsidRPr="000747EF">
        <w:rPr>
          <w:rFonts w:cs="Calibri"/>
          <w:color w:val="000000"/>
          <w:sz w:val="24"/>
          <w:szCs w:val="24"/>
        </w:rPr>
        <w:t xml:space="preserve"> </w:t>
      </w:r>
      <w:r w:rsidR="001C152F" w:rsidRPr="000747EF">
        <w:rPr>
          <w:rFonts w:cs="Calibri"/>
          <w:color w:val="000000"/>
          <w:sz w:val="24"/>
          <w:szCs w:val="24"/>
        </w:rPr>
        <w:t>degli in</w:t>
      </w:r>
      <w:r w:rsidRPr="000747EF">
        <w:rPr>
          <w:rFonts w:cs="Calibri"/>
          <w:color w:val="000000"/>
          <w:sz w:val="24"/>
          <w:szCs w:val="24"/>
        </w:rPr>
        <w:t>terrogativi che Il Titolare del Trattamento deve e</w:t>
      </w:r>
      <w:r w:rsidR="000747EF">
        <w:rPr>
          <w:rFonts w:cs="Calibri"/>
          <w:color w:val="000000"/>
          <w:sz w:val="24"/>
          <w:szCs w:val="24"/>
        </w:rPr>
        <w:t xml:space="preserve"> </w:t>
      </w:r>
      <w:r w:rsidRPr="000747EF">
        <w:rPr>
          <w:rFonts w:cs="Calibri"/>
          <w:color w:val="000000"/>
          <w:sz w:val="24"/>
          <w:szCs w:val="24"/>
        </w:rPr>
        <w:t>dovrà legittimamente porsi</w:t>
      </w:r>
      <w:r w:rsidR="001C152F" w:rsidRPr="000747EF">
        <w:rPr>
          <w:rFonts w:cs="Calibri"/>
          <w:color w:val="000000"/>
          <w:sz w:val="24"/>
          <w:szCs w:val="24"/>
        </w:rPr>
        <w:t>.</w:t>
      </w:r>
    </w:p>
    <w:p w:rsidR="001C152F" w:rsidRPr="00D22C74" w:rsidRDefault="001C152F" w:rsidP="00D22C74">
      <w:pPr>
        <w:autoSpaceDE w:val="0"/>
        <w:autoSpaceDN w:val="0"/>
        <w:adjustRightInd w:val="0"/>
        <w:spacing w:after="0" w:line="240" w:lineRule="auto"/>
        <w:rPr>
          <w:rFonts w:cs="Calibri"/>
          <w:color w:val="000000"/>
          <w:sz w:val="24"/>
          <w:szCs w:val="24"/>
        </w:rPr>
      </w:pPr>
    </w:p>
    <w:p w:rsidR="007B22C3" w:rsidRDefault="001C152F" w:rsidP="00D22C74">
      <w:pPr>
        <w:autoSpaceDE w:val="0"/>
        <w:autoSpaceDN w:val="0"/>
        <w:adjustRightInd w:val="0"/>
        <w:spacing w:after="0" w:line="240" w:lineRule="auto"/>
        <w:rPr>
          <w:rFonts w:cs="Calibri,Bold"/>
          <w:b/>
          <w:bCs/>
          <w:color w:val="000000"/>
          <w:sz w:val="24"/>
          <w:szCs w:val="24"/>
        </w:rPr>
      </w:pPr>
      <w:proofErr w:type="spellStart"/>
      <w:r w:rsidRPr="007B22C3">
        <w:rPr>
          <w:rFonts w:cs="Calibri,BoldItalic"/>
          <w:b/>
          <w:bCs/>
          <w:i/>
          <w:iCs/>
          <w:color w:val="000000"/>
          <w:sz w:val="24"/>
          <w:szCs w:val="24"/>
          <w:u w:val="single"/>
        </w:rPr>
        <w:t>Whistleblow</w:t>
      </w:r>
      <w:r w:rsidR="00ED7F83" w:rsidRPr="007B22C3">
        <w:rPr>
          <w:rFonts w:cs="Calibri,BoldItalic"/>
          <w:b/>
          <w:bCs/>
          <w:i/>
          <w:iCs/>
          <w:color w:val="000000"/>
          <w:sz w:val="24"/>
          <w:szCs w:val="24"/>
          <w:u w:val="single"/>
        </w:rPr>
        <w:t>er</w:t>
      </w:r>
      <w:proofErr w:type="spellEnd"/>
      <w:r w:rsidR="00ED7F83" w:rsidRPr="007B22C3">
        <w:rPr>
          <w:rFonts w:cs="Calibri,BoldItalic"/>
          <w:b/>
          <w:bCs/>
          <w:iCs/>
          <w:color w:val="000000"/>
          <w:sz w:val="24"/>
          <w:szCs w:val="24"/>
          <w:u w:val="single"/>
        </w:rPr>
        <w:t xml:space="preserve"> e Responsabile Anticorruzione</w:t>
      </w:r>
    </w:p>
    <w:p w:rsidR="007B22C3" w:rsidRDefault="007B22C3" w:rsidP="00D22C74">
      <w:pPr>
        <w:autoSpaceDE w:val="0"/>
        <w:autoSpaceDN w:val="0"/>
        <w:adjustRightInd w:val="0"/>
        <w:spacing w:after="0" w:line="240" w:lineRule="auto"/>
        <w:rPr>
          <w:rFonts w:cs="Calibri,Bold"/>
          <w:b/>
          <w:bCs/>
          <w:color w:val="000000"/>
          <w:sz w:val="24"/>
          <w:szCs w:val="24"/>
        </w:rPr>
      </w:pPr>
    </w:p>
    <w:p w:rsidR="001C152F" w:rsidRDefault="001C152F"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Se la segnalazione riguarda fatti che rischiano di configurarsi come</w:t>
      </w:r>
      <w:r w:rsidR="00ED7F83" w:rsidRPr="00D22C74">
        <w:rPr>
          <w:rFonts w:cs="Calibri"/>
          <w:color w:val="000000"/>
          <w:sz w:val="24"/>
          <w:szCs w:val="24"/>
        </w:rPr>
        <w:t xml:space="preserve"> </w:t>
      </w:r>
      <w:r w:rsidRPr="00D22C74">
        <w:rPr>
          <w:rFonts w:cs="Calibri"/>
          <w:color w:val="000000"/>
          <w:sz w:val="24"/>
          <w:szCs w:val="24"/>
        </w:rPr>
        <w:t xml:space="preserve">ipotesi di reato imputabili </w:t>
      </w:r>
      <w:r w:rsidR="00ED7F83" w:rsidRPr="00D22C74">
        <w:rPr>
          <w:rFonts w:cs="Calibri"/>
          <w:color w:val="000000"/>
          <w:sz w:val="24"/>
          <w:szCs w:val="24"/>
        </w:rPr>
        <w:t>ex art.</w:t>
      </w:r>
      <w:r w:rsidR="007B22C3">
        <w:rPr>
          <w:rFonts w:cs="Calibri"/>
          <w:color w:val="000000"/>
          <w:sz w:val="24"/>
          <w:szCs w:val="24"/>
        </w:rPr>
        <w:t xml:space="preserve"> </w:t>
      </w:r>
      <w:r w:rsidR="00ED7F83" w:rsidRPr="00D22C74">
        <w:rPr>
          <w:rFonts w:cs="Calibri"/>
          <w:color w:val="000000"/>
          <w:sz w:val="24"/>
          <w:szCs w:val="24"/>
        </w:rPr>
        <w:t>1 comma 75</w:t>
      </w:r>
      <w:r w:rsidRPr="00D22C74">
        <w:rPr>
          <w:rFonts w:cs="Calibri"/>
          <w:color w:val="000000"/>
          <w:sz w:val="24"/>
          <w:szCs w:val="24"/>
        </w:rPr>
        <w:t xml:space="preserve"> </w:t>
      </w:r>
      <w:r w:rsidR="00ED7F83" w:rsidRPr="00D22C74">
        <w:rPr>
          <w:rFonts w:cs="Calibri"/>
          <w:color w:val="000000"/>
          <w:sz w:val="24"/>
          <w:szCs w:val="24"/>
        </w:rPr>
        <w:t xml:space="preserve">sarà obbligo del </w:t>
      </w:r>
      <w:r w:rsidR="00EB33B2" w:rsidRPr="00D22C74">
        <w:rPr>
          <w:rFonts w:cs="Calibri"/>
          <w:color w:val="000000"/>
          <w:sz w:val="24"/>
          <w:szCs w:val="24"/>
        </w:rPr>
        <w:t>Responsabile</w:t>
      </w:r>
      <w:r w:rsidR="00ED7F83" w:rsidRPr="00D22C74">
        <w:rPr>
          <w:rFonts w:cs="Calibri"/>
          <w:color w:val="000000"/>
          <w:sz w:val="24"/>
          <w:szCs w:val="24"/>
        </w:rPr>
        <w:t xml:space="preserve"> Anticorruzione</w:t>
      </w:r>
      <w:r w:rsidR="00EB33B2" w:rsidRPr="00D22C74">
        <w:rPr>
          <w:rFonts w:cs="Calibri"/>
          <w:color w:val="000000"/>
          <w:sz w:val="24"/>
          <w:szCs w:val="24"/>
        </w:rPr>
        <w:t xml:space="preserve">, </w:t>
      </w:r>
      <w:r w:rsidRPr="00D22C74">
        <w:rPr>
          <w:rFonts w:cs="Calibri"/>
          <w:color w:val="000000"/>
          <w:sz w:val="24"/>
          <w:szCs w:val="24"/>
        </w:rPr>
        <w:t xml:space="preserve"> nell’esercizio delle funzioni di monitoraggio sul</w:t>
      </w:r>
      <w:r w:rsidR="00EB33B2" w:rsidRPr="00D22C74">
        <w:rPr>
          <w:rFonts w:cs="Calibri"/>
          <w:color w:val="000000"/>
          <w:sz w:val="24"/>
          <w:szCs w:val="24"/>
        </w:rPr>
        <w:t xml:space="preserve"> Piano Anticorruzione</w:t>
      </w:r>
      <w:r w:rsidRPr="00D22C74">
        <w:rPr>
          <w:rFonts w:cs="Calibri"/>
          <w:color w:val="000000"/>
          <w:sz w:val="24"/>
          <w:szCs w:val="24"/>
        </w:rPr>
        <w:t xml:space="preserve"> che la legge gli riconosce </w:t>
      </w:r>
      <w:r w:rsidR="00EB33B2" w:rsidRPr="00D22C74">
        <w:rPr>
          <w:rFonts w:cs="Calibri"/>
          <w:color w:val="000000"/>
          <w:sz w:val="24"/>
          <w:szCs w:val="24"/>
        </w:rPr>
        <w:t>promuovere un</w:t>
      </w:r>
      <w:r w:rsidRPr="00D22C74">
        <w:rPr>
          <w:rFonts w:cs="Calibri"/>
          <w:color w:val="000000"/>
          <w:sz w:val="24"/>
          <w:szCs w:val="24"/>
        </w:rPr>
        <w:t xml:space="preserve">’indagine interna. </w:t>
      </w:r>
    </w:p>
    <w:p w:rsidR="00D22C74" w:rsidRPr="00D22C74" w:rsidRDefault="00D22C74" w:rsidP="00D22C74">
      <w:pPr>
        <w:autoSpaceDE w:val="0"/>
        <w:autoSpaceDN w:val="0"/>
        <w:adjustRightInd w:val="0"/>
        <w:spacing w:after="0" w:line="240" w:lineRule="auto"/>
        <w:rPr>
          <w:rFonts w:cs="Calibri"/>
          <w:color w:val="000000"/>
          <w:sz w:val="24"/>
          <w:szCs w:val="24"/>
        </w:rPr>
      </w:pPr>
    </w:p>
    <w:p w:rsidR="00EB33B2" w:rsidRPr="00D22C74" w:rsidRDefault="00EB33B2" w:rsidP="00D22C74">
      <w:pPr>
        <w:autoSpaceDE w:val="0"/>
        <w:autoSpaceDN w:val="0"/>
        <w:adjustRightInd w:val="0"/>
        <w:spacing w:after="0" w:line="240" w:lineRule="auto"/>
        <w:rPr>
          <w:rFonts w:cs="Calibri"/>
          <w:color w:val="000000"/>
          <w:sz w:val="24"/>
          <w:szCs w:val="24"/>
        </w:rPr>
      </w:pPr>
    </w:p>
    <w:p w:rsidR="00D151F3" w:rsidRDefault="00D151F3" w:rsidP="00D22C74">
      <w:pPr>
        <w:autoSpaceDE w:val="0"/>
        <w:autoSpaceDN w:val="0"/>
        <w:adjustRightInd w:val="0"/>
        <w:spacing w:after="0" w:line="240" w:lineRule="auto"/>
        <w:rPr>
          <w:rFonts w:cs="Calibri,Bold"/>
          <w:b/>
          <w:bCs/>
          <w:color w:val="000000"/>
          <w:sz w:val="24"/>
          <w:szCs w:val="24"/>
          <w:u w:val="single"/>
        </w:rPr>
      </w:pPr>
      <w:r w:rsidRPr="00D22C74">
        <w:rPr>
          <w:rFonts w:cs="Calibri,Bold"/>
          <w:b/>
          <w:bCs/>
          <w:color w:val="000000"/>
          <w:sz w:val="24"/>
          <w:szCs w:val="24"/>
          <w:u w:val="single"/>
        </w:rPr>
        <w:t>Quali provvedimenti adottare a tutela del trattamento dei dati dei soggetti coinvolti?</w:t>
      </w:r>
    </w:p>
    <w:p w:rsidR="007B22C3" w:rsidRPr="00D22C74" w:rsidRDefault="007B22C3" w:rsidP="00D22C74">
      <w:pPr>
        <w:autoSpaceDE w:val="0"/>
        <w:autoSpaceDN w:val="0"/>
        <w:adjustRightInd w:val="0"/>
        <w:spacing w:after="0" w:line="240" w:lineRule="auto"/>
        <w:rPr>
          <w:rFonts w:cs="Calibri,Bold"/>
          <w:b/>
          <w:bCs/>
          <w:color w:val="000000"/>
          <w:sz w:val="24"/>
          <w:szCs w:val="24"/>
          <w:u w:val="single"/>
        </w:rPr>
      </w:pPr>
    </w:p>
    <w:p w:rsidR="00D151F3" w:rsidRDefault="001C152F"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 xml:space="preserve">L’analisi dei profili </w:t>
      </w:r>
      <w:r w:rsidRPr="00D22C74">
        <w:rPr>
          <w:rFonts w:cs="Calibri,Italic"/>
          <w:i/>
          <w:iCs/>
          <w:color w:val="000000"/>
          <w:sz w:val="24"/>
          <w:szCs w:val="24"/>
        </w:rPr>
        <w:t xml:space="preserve">privacy </w:t>
      </w:r>
      <w:r w:rsidRPr="00D22C74">
        <w:rPr>
          <w:rFonts w:cs="Calibri"/>
          <w:color w:val="000000"/>
          <w:sz w:val="24"/>
          <w:szCs w:val="24"/>
        </w:rPr>
        <w:t>relativi alle attività di</w:t>
      </w:r>
      <w:r w:rsidR="00EB33B2" w:rsidRPr="00D22C74">
        <w:rPr>
          <w:rFonts w:cs="Calibri"/>
          <w:color w:val="000000"/>
          <w:sz w:val="24"/>
          <w:szCs w:val="24"/>
        </w:rPr>
        <w:t xml:space="preserve"> </w:t>
      </w:r>
      <w:proofErr w:type="spellStart"/>
      <w:r w:rsidRPr="00D22C74">
        <w:rPr>
          <w:rFonts w:cs="Calibri,Italic"/>
          <w:i/>
          <w:iCs/>
          <w:color w:val="000000"/>
          <w:sz w:val="24"/>
          <w:szCs w:val="24"/>
        </w:rPr>
        <w:t>whistleblowing</w:t>
      </w:r>
      <w:proofErr w:type="spellEnd"/>
      <w:r w:rsidRPr="00D22C74">
        <w:rPr>
          <w:rFonts w:cs="Calibri,Italic"/>
          <w:i/>
          <w:iCs/>
          <w:color w:val="000000"/>
          <w:sz w:val="24"/>
          <w:szCs w:val="24"/>
        </w:rPr>
        <w:t xml:space="preserve"> </w:t>
      </w:r>
      <w:r w:rsidRPr="00D22C74">
        <w:rPr>
          <w:rFonts w:cs="Calibri"/>
          <w:color w:val="000000"/>
          <w:sz w:val="24"/>
          <w:szCs w:val="24"/>
        </w:rPr>
        <w:t xml:space="preserve">impone di definire “a monte” quali siano i ruoli </w:t>
      </w:r>
      <w:r w:rsidR="000747EF">
        <w:rPr>
          <w:rFonts w:cs="Calibri"/>
          <w:color w:val="000000"/>
          <w:sz w:val="24"/>
          <w:szCs w:val="24"/>
        </w:rPr>
        <w:t xml:space="preserve">ed i compiti </w:t>
      </w:r>
      <w:r w:rsidRPr="00D22C74">
        <w:rPr>
          <w:rFonts w:cs="Calibri,Italic"/>
          <w:i/>
          <w:iCs/>
          <w:color w:val="000000"/>
          <w:sz w:val="24"/>
          <w:szCs w:val="24"/>
        </w:rPr>
        <w:t xml:space="preserve">privacy </w:t>
      </w:r>
      <w:r w:rsidR="00D151F3" w:rsidRPr="00D22C74">
        <w:rPr>
          <w:rFonts w:cs="Calibri"/>
          <w:color w:val="000000"/>
          <w:sz w:val="24"/>
          <w:szCs w:val="24"/>
        </w:rPr>
        <w:t xml:space="preserve">dei soggetti coinvolti (Titolare del Trattamento, </w:t>
      </w:r>
      <w:r w:rsidRPr="00D22C74">
        <w:rPr>
          <w:rFonts w:cs="Calibri"/>
          <w:color w:val="000000"/>
          <w:sz w:val="24"/>
          <w:szCs w:val="24"/>
        </w:rPr>
        <w:t xml:space="preserve">denunciante, denunciato, </w:t>
      </w:r>
      <w:r w:rsidR="00EB33B2" w:rsidRPr="00D22C74">
        <w:rPr>
          <w:rFonts w:cs="Calibri"/>
          <w:color w:val="000000"/>
          <w:sz w:val="24"/>
          <w:szCs w:val="24"/>
        </w:rPr>
        <w:t>Responsabile Anticorruzione</w:t>
      </w:r>
      <w:r w:rsidR="00D151F3" w:rsidRPr="00D22C74">
        <w:rPr>
          <w:rFonts w:cs="Calibri"/>
          <w:color w:val="000000"/>
          <w:sz w:val="24"/>
          <w:szCs w:val="24"/>
        </w:rPr>
        <w:t>)</w:t>
      </w:r>
      <w:r w:rsidR="00CD1410">
        <w:rPr>
          <w:rFonts w:cs="Calibri"/>
          <w:color w:val="000000"/>
          <w:sz w:val="24"/>
          <w:szCs w:val="24"/>
        </w:rPr>
        <w:t>:</w:t>
      </w:r>
    </w:p>
    <w:p w:rsidR="00CD1410" w:rsidRPr="00D22C74" w:rsidRDefault="00CD1410" w:rsidP="00D22C74">
      <w:pPr>
        <w:autoSpaceDE w:val="0"/>
        <w:autoSpaceDN w:val="0"/>
        <w:adjustRightInd w:val="0"/>
        <w:spacing w:after="0" w:line="240" w:lineRule="auto"/>
        <w:rPr>
          <w:rFonts w:cs="Calibri"/>
          <w:color w:val="000000"/>
          <w:sz w:val="24"/>
          <w:szCs w:val="24"/>
        </w:rPr>
      </w:pPr>
    </w:p>
    <w:p w:rsidR="00D151F3" w:rsidRPr="00CD1410" w:rsidRDefault="00D151F3" w:rsidP="00CD1410">
      <w:pPr>
        <w:pStyle w:val="Paragrafoelenco"/>
        <w:numPr>
          <w:ilvl w:val="0"/>
          <w:numId w:val="5"/>
        </w:numPr>
        <w:autoSpaceDE w:val="0"/>
        <w:autoSpaceDN w:val="0"/>
        <w:adjustRightInd w:val="0"/>
        <w:spacing w:after="0" w:line="240" w:lineRule="auto"/>
        <w:rPr>
          <w:rFonts w:cs="Calibri"/>
          <w:color w:val="000000"/>
          <w:sz w:val="24"/>
          <w:szCs w:val="24"/>
        </w:rPr>
      </w:pPr>
      <w:r w:rsidRPr="00CD1410">
        <w:rPr>
          <w:rFonts w:cs="Calibri"/>
          <w:b/>
          <w:color w:val="000000"/>
          <w:sz w:val="24"/>
          <w:szCs w:val="24"/>
          <w:u w:val="single"/>
        </w:rPr>
        <w:t>Il Titolare del Trattamento</w:t>
      </w:r>
      <w:r w:rsidRPr="00CD1410">
        <w:rPr>
          <w:rFonts w:cs="Calibri"/>
          <w:color w:val="000000"/>
          <w:sz w:val="24"/>
          <w:szCs w:val="24"/>
        </w:rPr>
        <w:t xml:space="preserve"> (l’Azienda/L’Ente, in persona del legale rappresentante </w:t>
      </w:r>
      <w:r w:rsidRPr="00CD1410">
        <w:rPr>
          <w:rFonts w:cs="Calibri"/>
          <w:i/>
          <w:color w:val="000000"/>
          <w:sz w:val="24"/>
          <w:szCs w:val="24"/>
        </w:rPr>
        <w:t>pro tempore</w:t>
      </w:r>
      <w:r w:rsidRPr="00CD1410">
        <w:rPr>
          <w:rFonts w:cs="Calibri"/>
          <w:color w:val="000000"/>
          <w:sz w:val="24"/>
          <w:szCs w:val="24"/>
        </w:rPr>
        <w:t xml:space="preserve"> – Organo di Indirizzo Politico),  valutate le finalità Istituzionali provvederà alla nomina formale dei soggetti attivi del percorso Privacy (Responsabili ed Incaricati, artt. 29 e 30 Codice Privacy).</w:t>
      </w:r>
    </w:p>
    <w:p w:rsidR="001C152F" w:rsidRPr="00CD1410" w:rsidRDefault="0065406A" w:rsidP="00CD1410">
      <w:pPr>
        <w:pStyle w:val="Paragrafoelenco"/>
        <w:numPr>
          <w:ilvl w:val="0"/>
          <w:numId w:val="5"/>
        </w:numPr>
        <w:autoSpaceDE w:val="0"/>
        <w:autoSpaceDN w:val="0"/>
        <w:adjustRightInd w:val="0"/>
        <w:spacing w:after="0" w:line="240" w:lineRule="auto"/>
        <w:rPr>
          <w:rFonts w:cs="Calibri"/>
          <w:color w:val="000000"/>
          <w:sz w:val="24"/>
          <w:szCs w:val="24"/>
        </w:rPr>
      </w:pPr>
      <w:r w:rsidRPr="00CD1410">
        <w:rPr>
          <w:rFonts w:cs="Calibri"/>
          <w:b/>
          <w:color w:val="000000"/>
          <w:sz w:val="24"/>
          <w:szCs w:val="24"/>
          <w:u w:val="single"/>
        </w:rPr>
        <w:t>Il</w:t>
      </w:r>
      <w:r w:rsidRPr="00CD1410">
        <w:rPr>
          <w:rFonts w:cs="Calibri"/>
          <w:color w:val="000000"/>
          <w:sz w:val="24"/>
          <w:szCs w:val="24"/>
        </w:rPr>
        <w:t xml:space="preserve"> </w:t>
      </w:r>
      <w:proofErr w:type="spellStart"/>
      <w:r w:rsidRPr="00CD1410">
        <w:rPr>
          <w:rFonts w:cs="Calibri"/>
          <w:b/>
          <w:color w:val="000000"/>
          <w:sz w:val="24"/>
          <w:szCs w:val="24"/>
          <w:u w:val="single"/>
        </w:rPr>
        <w:t>Wistlebrower</w:t>
      </w:r>
      <w:proofErr w:type="spellEnd"/>
      <w:r w:rsidRPr="00CD1410">
        <w:rPr>
          <w:rFonts w:cs="Calibri"/>
          <w:color w:val="000000"/>
          <w:sz w:val="24"/>
          <w:szCs w:val="24"/>
        </w:rPr>
        <w:t xml:space="preserve"> </w:t>
      </w:r>
      <w:r w:rsidR="001C152F" w:rsidRPr="00CD1410">
        <w:rPr>
          <w:rFonts w:cs="Calibri"/>
          <w:color w:val="000000"/>
          <w:sz w:val="24"/>
          <w:szCs w:val="24"/>
        </w:rPr>
        <w:t xml:space="preserve"> </w:t>
      </w:r>
      <w:r w:rsidRPr="00CD1410">
        <w:rPr>
          <w:rFonts w:cs="Calibri"/>
          <w:color w:val="000000"/>
          <w:sz w:val="24"/>
          <w:szCs w:val="24"/>
        </w:rPr>
        <w:t xml:space="preserve">ha, </w:t>
      </w:r>
      <w:proofErr w:type="spellStart"/>
      <w:r w:rsidRPr="00CD1410">
        <w:rPr>
          <w:rFonts w:cs="Calibri"/>
          <w:i/>
          <w:color w:val="000000"/>
          <w:sz w:val="24"/>
          <w:szCs w:val="24"/>
        </w:rPr>
        <w:t>ope</w:t>
      </w:r>
      <w:proofErr w:type="spellEnd"/>
      <w:r w:rsidRPr="00CD1410">
        <w:rPr>
          <w:rFonts w:cs="Calibri"/>
          <w:i/>
          <w:color w:val="000000"/>
          <w:sz w:val="24"/>
          <w:szCs w:val="24"/>
        </w:rPr>
        <w:t xml:space="preserve"> </w:t>
      </w:r>
      <w:proofErr w:type="spellStart"/>
      <w:r w:rsidRPr="00CD1410">
        <w:rPr>
          <w:rFonts w:cs="Calibri"/>
          <w:i/>
          <w:color w:val="000000"/>
          <w:sz w:val="24"/>
          <w:szCs w:val="24"/>
        </w:rPr>
        <w:t>legis</w:t>
      </w:r>
      <w:proofErr w:type="spellEnd"/>
      <w:r w:rsidRPr="00CD1410">
        <w:rPr>
          <w:rFonts w:cs="Calibri"/>
          <w:i/>
          <w:color w:val="000000"/>
          <w:sz w:val="24"/>
          <w:szCs w:val="24"/>
        </w:rPr>
        <w:t xml:space="preserve">, </w:t>
      </w:r>
      <w:r w:rsidR="00CD1410">
        <w:rPr>
          <w:rFonts w:cs="Calibri"/>
          <w:color w:val="000000"/>
          <w:sz w:val="24"/>
          <w:szCs w:val="24"/>
        </w:rPr>
        <w:t xml:space="preserve"> un ruolo privacy per il corretto utilizzo </w:t>
      </w:r>
      <w:r w:rsidR="001C152F" w:rsidRPr="00CD1410">
        <w:rPr>
          <w:rFonts w:cs="Calibri"/>
          <w:color w:val="000000"/>
          <w:sz w:val="24"/>
          <w:szCs w:val="24"/>
        </w:rPr>
        <w:t>di quei dati personali strumentali alle attività alle quali</w:t>
      </w:r>
      <w:r w:rsidRPr="00CD1410">
        <w:rPr>
          <w:rFonts w:cs="Calibri"/>
          <w:color w:val="000000"/>
          <w:sz w:val="24"/>
          <w:szCs w:val="24"/>
        </w:rPr>
        <w:t xml:space="preserve"> è preposto </w:t>
      </w:r>
      <w:r w:rsidR="00CD1410">
        <w:rPr>
          <w:rFonts w:cs="Calibri"/>
          <w:color w:val="000000"/>
          <w:sz w:val="24"/>
          <w:szCs w:val="24"/>
        </w:rPr>
        <w:t>(art. 30 Codice Privacy).</w:t>
      </w:r>
      <w:r w:rsidR="0087649A" w:rsidRPr="00CD1410">
        <w:rPr>
          <w:rFonts w:cs="Calibri"/>
          <w:color w:val="000000"/>
          <w:sz w:val="24"/>
          <w:szCs w:val="24"/>
        </w:rPr>
        <w:t xml:space="preserve"> </w:t>
      </w:r>
      <w:r w:rsidR="00CD1410">
        <w:rPr>
          <w:rFonts w:cs="Calibri"/>
          <w:color w:val="000000"/>
          <w:sz w:val="24"/>
          <w:szCs w:val="24"/>
        </w:rPr>
        <w:t xml:space="preserve"> A</w:t>
      </w:r>
      <w:r w:rsidRPr="00CD1410">
        <w:rPr>
          <w:rFonts w:cs="Calibri"/>
          <w:color w:val="000000"/>
          <w:sz w:val="24"/>
          <w:szCs w:val="24"/>
        </w:rPr>
        <w:t xml:space="preserve">d un’accorta disamina appare manifesto il principio </w:t>
      </w:r>
      <w:r w:rsidR="001C152F" w:rsidRPr="00CD1410">
        <w:rPr>
          <w:rFonts w:cs="Calibri"/>
          <w:color w:val="000000"/>
          <w:sz w:val="24"/>
          <w:szCs w:val="24"/>
        </w:rPr>
        <w:t xml:space="preserve"> che la finalità investigativa e di vigilanza anti-crimine a cui è</w:t>
      </w:r>
      <w:r w:rsidRPr="00CD1410">
        <w:rPr>
          <w:rFonts w:cs="Calibri"/>
          <w:color w:val="000000"/>
          <w:sz w:val="24"/>
          <w:szCs w:val="24"/>
        </w:rPr>
        <w:t xml:space="preserve"> </w:t>
      </w:r>
      <w:r w:rsidR="001C152F" w:rsidRPr="00CD1410">
        <w:rPr>
          <w:rFonts w:cs="Calibri"/>
          <w:color w:val="000000"/>
          <w:sz w:val="24"/>
          <w:szCs w:val="24"/>
        </w:rPr>
        <w:t xml:space="preserve">riconducibile l’attività di denuncia </w:t>
      </w:r>
      <w:r w:rsidRPr="00CD1410">
        <w:rPr>
          <w:rFonts w:cs="Calibri"/>
          <w:color w:val="000000"/>
          <w:sz w:val="24"/>
          <w:szCs w:val="24"/>
        </w:rPr>
        <w:t xml:space="preserve">non </w:t>
      </w:r>
      <w:r w:rsidR="001C152F" w:rsidRPr="00CD1410">
        <w:rPr>
          <w:rFonts w:cs="Calibri"/>
          <w:color w:val="000000"/>
          <w:sz w:val="24"/>
          <w:szCs w:val="24"/>
        </w:rPr>
        <w:t>possa farsi rientrare nelle ordinarie attività operative dei singoli</w:t>
      </w:r>
      <w:r w:rsidRPr="00CD1410">
        <w:rPr>
          <w:rFonts w:cs="Calibri"/>
          <w:color w:val="000000"/>
          <w:sz w:val="24"/>
          <w:szCs w:val="24"/>
        </w:rPr>
        <w:t xml:space="preserve"> </w:t>
      </w:r>
      <w:r w:rsidR="001C152F" w:rsidRPr="00CD1410">
        <w:rPr>
          <w:rFonts w:cs="Calibri"/>
          <w:color w:val="000000"/>
          <w:sz w:val="24"/>
          <w:szCs w:val="24"/>
        </w:rPr>
        <w:t xml:space="preserve">dipendenti </w:t>
      </w:r>
      <w:r w:rsidR="001D38C9" w:rsidRPr="00CD1410">
        <w:rPr>
          <w:rFonts w:cs="Calibri"/>
          <w:color w:val="000000"/>
          <w:sz w:val="24"/>
          <w:szCs w:val="24"/>
        </w:rPr>
        <w:t xml:space="preserve">per il raggiungimento della </w:t>
      </w:r>
      <w:proofErr w:type="spellStart"/>
      <w:r w:rsidR="001D38C9" w:rsidRPr="00CD1410">
        <w:rPr>
          <w:rFonts w:cs="Calibri"/>
          <w:i/>
          <w:color w:val="000000"/>
          <w:sz w:val="24"/>
          <w:szCs w:val="24"/>
        </w:rPr>
        <w:t>mission</w:t>
      </w:r>
      <w:proofErr w:type="spellEnd"/>
      <w:r w:rsidR="001D38C9" w:rsidRPr="00CD1410">
        <w:rPr>
          <w:rFonts w:cs="Calibri"/>
          <w:i/>
          <w:color w:val="000000"/>
          <w:sz w:val="24"/>
          <w:szCs w:val="24"/>
        </w:rPr>
        <w:t xml:space="preserve">  </w:t>
      </w:r>
      <w:r w:rsidR="001C152F" w:rsidRPr="00CD1410">
        <w:rPr>
          <w:rFonts w:cs="Calibri"/>
          <w:color w:val="000000"/>
          <w:sz w:val="24"/>
          <w:szCs w:val="24"/>
        </w:rPr>
        <w:t>e nella più ampia e generale finalità di gestione aziendale</w:t>
      </w:r>
      <w:r w:rsidR="0087649A" w:rsidRPr="00CD1410">
        <w:rPr>
          <w:rFonts w:cs="Calibri"/>
          <w:color w:val="000000"/>
          <w:sz w:val="24"/>
          <w:szCs w:val="24"/>
        </w:rPr>
        <w:t xml:space="preserve"> quindi, per l’effetto</w:t>
      </w:r>
      <w:r w:rsidR="001D38C9" w:rsidRPr="00CD1410">
        <w:rPr>
          <w:rFonts w:cs="Calibri"/>
          <w:color w:val="000000"/>
          <w:sz w:val="24"/>
          <w:szCs w:val="24"/>
        </w:rPr>
        <w:t xml:space="preserve">, </w:t>
      </w:r>
      <w:r w:rsidR="0087649A" w:rsidRPr="00CD1410">
        <w:rPr>
          <w:rFonts w:cs="Calibri"/>
          <w:color w:val="000000"/>
          <w:sz w:val="24"/>
          <w:szCs w:val="24"/>
        </w:rPr>
        <w:t xml:space="preserve"> </w:t>
      </w:r>
      <w:r w:rsidR="001C152F" w:rsidRPr="00CD1410">
        <w:rPr>
          <w:rFonts w:cs="Calibri"/>
          <w:color w:val="000000"/>
          <w:sz w:val="24"/>
          <w:szCs w:val="24"/>
        </w:rPr>
        <w:t xml:space="preserve"> </w:t>
      </w:r>
      <w:r w:rsidR="0087649A" w:rsidRPr="00CD1410">
        <w:rPr>
          <w:rFonts w:cs="Calibri"/>
          <w:color w:val="000000"/>
          <w:sz w:val="24"/>
          <w:szCs w:val="24"/>
        </w:rPr>
        <w:t xml:space="preserve">detta </w:t>
      </w:r>
      <w:r w:rsidRPr="00CD1410">
        <w:rPr>
          <w:rFonts w:cs="Calibri"/>
          <w:color w:val="000000"/>
          <w:sz w:val="24"/>
          <w:szCs w:val="24"/>
        </w:rPr>
        <w:t>finalità</w:t>
      </w:r>
      <w:r w:rsidR="001C152F" w:rsidRPr="00CD1410">
        <w:rPr>
          <w:rFonts w:cs="Calibri"/>
          <w:color w:val="000000"/>
          <w:sz w:val="24"/>
          <w:szCs w:val="24"/>
        </w:rPr>
        <w:t xml:space="preserve"> </w:t>
      </w:r>
      <w:r w:rsidR="0087649A" w:rsidRPr="00CD1410">
        <w:rPr>
          <w:rFonts w:cs="Calibri"/>
          <w:color w:val="000000"/>
          <w:sz w:val="24"/>
          <w:szCs w:val="24"/>
        </w:rPr>
        <w:t xml:space="preserve">non può essere ricondotta in </w:t>
      </w:r>
      <w:r w:rsidR="001D38C9" w:rsidRPr="00CD1410">
        <w:rPr>
          <w:rFonts w:cs="Calibri"/>
          <w:color w:val="000000"/>
          <w:sz w:val="24"/>
          <w:szCs w:val="24"/>
        </w:rPr>
        <w:t>capo all’A</w:t>
      </w:r>
      <w:r w:rsidR="001C152F" w:rsidRPr="00CD1410">
        <w:rPr>
          <w:rFonts w:cs="Calibri"/>
          <w:color w:val="000000"/>
          <w:sz w:val="24"/>
          <w:szCs w:val="24"/>
        </w:rPr>
        <w:t>zienda in qualità di titolare del tratt</w:t>
      </w:r>
      <w:r w:rsidR="0087649A" w:rsidRPr="00CD1410">
        <w:rPr>
          <w:rFonts w:cs="Calibri"/>
          <w:color w:val="000000"/>
          <w:sz w:val="24"/>
          <w:szCs w:val="24"/>
        </w:rPr>
        <w:t xml:space="preserve">amento, anche per evitare </w:t>
      </w:r>
      <w:r w:rsidR="001C152F" w:rsidRPr="00CD1410">
        <w:rPr>
          <w:rFonts w:cs="Calibri"/>
          <w:color w:val="000000"/>
          <w:sz w:val="24"/>
          <w:szCs w:val="24"/>
        </w:rPr>
        <w:t>quel conflitto di interessi tra controllore (azie</w:t>
      </w:r>
      <w:r w:rsidR="0087649A" w:rsidRPr="00CD1410">
        <w:rPr>
          <w:rFonts w:cs="Calibri"/>
          <w:color w:val="000000"/>
          <w:sz w:val="24"/>
          <w:szCs w:val="24"/>
        </w:rPr>
        <w:t>nda titolare del trattamento</w:t>
      </w:r>
      <w:r w:rsidR="001C152F" w:rsidRPr="00CD1410">
        <w:rPr>
          <w:rFonts w:cs="Calibri"/>
          <w:color w:val="000000"/>
          <w:sz w:val="24"/>
          <w:szCs w:val="24"/>
        </w:rPr>
        <w:t>) e controlla</w:t>
      </w:r>
      <w:r w:rsidR="0087649A" w:rsidRPr="00CD1410">
        <w:rPr>
          <w:rFonts w:cs="Calibri"/>
          <w:color w:val="000000"/>
          <w:sz w:val="24"/>
          <w:szCs w:val="24"/>
        </w:rPr>
        <w:t>to (azienda sottoposta a controllo di legalità)</w:t>
      </w:r>
      <w:r w:rsidR="001C152F" w:rsidRPr="00CD1410">
        <w:rPr>
          <w:rFonts w:cs="Calibri"/>
          <w:color w:val="000000"/>
          <w:sz w:val="24"/>
          <w:szCs w:val="24"/>
        </w:rPr>
        <w:t xml:space="preserve">, che </w:t>
      </w:r>
      <w:r w:rsidR="0087649A" w:rsidRPr="00CD1410">
        <w:rPr>
          <w:rFonts w:cs="Calibri"/>
          <w:color w:val="000000"/>
          <w:sz w:val="24"/>
          <w:szCs w:val="24"/>
        </w:rPr>
        <w:t>la legge 190/2012</w:t>
      </w:r>
      <w:r w:rsidR="001D38C9" w:rsidRPr="00CD1410">
        <w:rPr>
          <w:rFonts w:cs="Calibri"/>
          <w:color w:val="000000"/>
          <w:sz w:val="24"/>
          <w:szCs w:val="24"/>
        </w:rPr>
        <w:t xml:space="preserve"> tende ad evitare ad ogni costo.</w:t>
      </w:r>
    </w:p>
    <w:p w:rsidR="001C152F" w:rsidRPr="00D22C74" w:rsidRDefault="001C152F" w:rsidP="00D22C74">
      <w:pPr>
        <w:autoSpaceDE w:val="0"/>
        <w:autoSpaceDN w:val="0"/>
        <w:adjustRightInd w:val="0"/>
        <w:spacing w:after="0" w:line="240" w:lineRule="auto"/>
        <w:rPr>
          <w:rFonts w:cs="Calibri"/>
          <w:color w:val="000000"/>
          <w:sz w:val="24"/>
          <w:szCs w:val="24"/>
        </w:rPr>
      </w:pPr>
    </w:p>
    <w:p w:rsidR="007B22C3" w:rsidRDefault="001D38C9" w:rsidP="00D22C74">
      <w:pPr>
        <w:autoSpaceDE w:val="0"/>
        <w:autoSpaceDN w:val="0"/>
        <w:adjustRightInd w:val="0"/>
        <w:spacing w:after="0" w:line="240" w:lineRule="auto"/>
        <w:rPr>
          <w:rFonts w:cs="Calibri"/>
          <w:color w:val="000000"/>
          <w:sz w:val="24"/>
          <w:szCs w:val="24"/>
        </w:rPr>
      </w:pPr>
      <w:r w:rsidRPr="00D22C74">
        <w:rPr>
          <w:rFonts w:cs="Calibri,Bold"/>
          <w:b/>
          <w:bCs/>
          <w:color w:val="000000"/>
          <w:sz w:val="24"/>
          <w:szCs w:val="24"/>
          <w:u w:val="single"/>
        </w:rPr>
        <w:t>Il Responsabile Anticorruzione  T</w:t>
      </w:r>
      <w:r w:rsidR="001C152F" w:rsidRPr="00D22C74">
        <w:rPr>
          <w:rFonts w:cs="Calibri,Bold"/>
          <w:b/>
          <w:bCs/>
          <w:color w:val="000000"/>
          <w:sz w:val="24"/>
          <w:szCs w:val="24"/>
          <w:u w:val="single"/>
        </w:rPr>
        <w:t>itolare</w:t>
      </w:r>
      <w:r w:rsidRPr="00D22C74">
        <w:rPr>
          <w:rFonts w:cs="Calibri,Bold"/>
          <w:b/>
          <w:bCs/>
          <w:color w:val="000000"/>
          <w:sz w:val="24"/>
          <w:szCs w:val="24"/>
          <w:u w:val="single"/>
        </w:rPr>
        <w:t xml:space="preserve"> (autonomo)</w:t>
      </w:r>
      <w:r w:rsidR="001C152F" w:rsidRPr="00D22C74">
        <w:rPr>
          <w:rFonts w:cs="Calibri,Bold"/>
          <w:b/>
          <w:bCs/>
          <w:color w:val="000000"/>
          <w:sz w:val="24"/>
          <w:szCs w:val="24"/>
          <w:u w:val="single"/>
        </w:rPr>
        <w:t xml:space="preserve"> </w:t>
      </w:r>
      <w:r w:rsidRPr="00D22C74">
        <w:rPr>
          <w:rFonts w:cs="Calibri,Bold"/>
          <w:b/>
          <w:bCs/>
          <w:color w:val="000000"/>
          <w:sz w:val="24"/>
          <w:szCs w:val="24"/>
          <w:u w:val="single"/>
        </w:rPr>
        <w:t>del T</w:t>
      </w:r>
      <w:r w:rsidR="001C152F" w:rsidRPr="00D22C74">
        <w:rPr>
          <w:rFonts w:cs="Calibri,Bold"/>
          <w:b/>
          <w:bCs/>
          <w:color w:val="000000"/>
          <w:sz w:val="24"/>
          <w:szCs w:val="24"/>
          <w:u w:val="single"/>
        </w:rPr>
        <w:t>rattamento</w:t>
      </w:r>
      <w:r w:rsidRPr="00D22C74">
        <w:rPr>
          <w:rFonts w:cs="Calibri,Bold"/>
          <w:b/>
          <w:bCs/>
          <w:color w:val="000000"/>
          <w:sz w:val="24"/>
          <w:szCs w:val="24"/>
          <w:u w:val="single"/>
        </w:rPr>
        <w:t xml:space="preserve"> dati</w:t>
      </w:r>
      <w:r w:rsidR="001C152F" w:rsidRPr="00D22C74">
        <w:rPr>
          <w:rFonts w:cs="Calibri,Bold"/>
          <w:b/>
          <w:bCs/>
          <w:color w:val="000000"/>
          <w:sz w:val="24"/>
          <w:szCs w:val="24"/>
        </w:rPr>
        <w:t xml:space="preserve"> </w:t>
      </w:r>
    </w:p>
    <w:p w:rsidR="007B22C3" w:rsidRDefault="007B22C3" w:rsidP="00D22C74">
      <w:pPr>
        <w:autoSpaceDE w:val="0"/>
        <w:autoSpaceDN w:val="0"/>
        <w:adjustRightInd w:val="0"/>
        <w:spacing w:after="0" w:line="240" w:lineRule="auto"/>
        <w:rPr>
          <w:rFonts w:cs="Calibri"/>
          <w:color w:val="000000"/>
          <w:sz w:val="24"/>
          <w:szCs w:val="24"/>
        </w:rPr>
      </w:pPr>
    </w:p>
    <w:p w:rsidR="001C152F" w:rsidRPr="00D22C74" w:rsidRDefault="001C152F"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 xml:space="preserve">Il legislatore ha sottolineato che </w:t>
      </w:r>
      <w:r w:rsidR="001D38C9" w:rsidRPr="00D22C74">
        <w:rPr>
          <w:rFonts w:cs="Calibri"/>
          <w:color w:val="000000"/>
          <w:sz w:val="24"/>
          <w:szCs w:val="24"/>
        </w:rPr>
        <w:t>il Responsabile Anticorruzione</w:t>
      </w:r>
      <w:r w:rsidRPr="00D22C74">
        <w:rPr>
          <w:rFonts w:cs="Calibri"/>
          <w:color w:val="000000"/>
          <w:sz w:val="24"/>
          <w:szCs w:val="24"/>
        </w:rPr>
        <w:t xml:space="preserve"> deve possedere “</w:t>
      </w:r>
      <w:r w:rsidRPr="00D22C74">
        <w:rPr>
          <w:rFonts w:cs="Calibri,Italic"/>
          <w:i/>
          <w:iCs/>
          <w:color w:val="000000"/>
          <w:sz w:val="24"/>
          <w:szCs w:val="24"/>
        </w:rPr>
        <w:t>autonomi</w:t>
      </w:r>
      <w:r w:rsidR="0087649A" w:rsidRPr="00D22C74">
        <w:rPr>
          <w:rFonts w:cs="Calibri,Italic"/>
          <w:i/>
          <w:iCs/>
          <w:color w:val="000000"/>
          <w:sz w:val="24"/>
          <w:szCs w:val="24"/>
        </w:rPr>
        <w:t xml:space="preserve"> </w:t>
      </w:r>
      <w:r w:rsidRPr="00D22C74">
        <w:rPr>
          <w:rFonts w:cs="Calibri,Italic"/>
          <w:i/>
          <w:iCs/>
          <w:color w:val="000000"/>
          <w:sz w:val="24"/>
          <w:szCs w:val="24"/>
        </w:rPr>
        <w:t>poteri di iniziativa e di controllo</w:t>
      </w:r>
      <w:r w:rsidRPr="00D22C74">
        <w:rPr>
          <w:rFonts w:cs="Calibri"/>
          <w:color w:val="000000"/>
          <w:sz w:val="24"/>
          <w:szCs w:val="24"/>
        </w:rPr>
        <w:t>” (</w:t>
      </w:r>
      <w:r w:rsidR="001D38C9" w:rsidRPr="00D22C74">
        <w:rPr>
          <w:rFonts w:cs="Calibri"/>
          <w:color w:val="000000"/>
          <w:sz w:val="24"/>
          <w:szCs w:val="24"/>
        </w:rPr>
        <w:t>comma 7 art.1</w:t>
      </w:r>
      <w:r w:rsidR="00CD1410">
        <w:rPr>
          <w:rFonts w:cs="Calibri"/>
          <w:color w:val="000000"/>
          <w:sz w:val="24"/>
          <w:szCs w:val="24"/>
        </w:rPr>
        <w:t xml:space="preserve"> l. 190/12</w:t>
      </w:r>
      <w:r w:rsidRPr="00D22C74">
        <w:rPr>
          <w:rFonts w:cs="Calibri"/>
          <w:color w:val="000000"/>
          <w:sz w:val="24"/>
          <w:szCs w:val="24"/>
        </w:rPr>
        <w:t xml:space="preserve">). Come a dire che, parafrasando la </w:t>
      </w:r>
      <w:r w:rsidR="0087649A" w:rsidRPr="00D22C74">
        <w:rPr>
          <w:rFonts w:cs="Calibri"/>
          <w:color w:val="000000"/>
          <w:sz w:val="24"/>
          <w:szCs w:val="24"/>
        </w:rPr>
        <w:t>terminologia</w:t>
      </w:r>
      <w:r w:rsidR="0087649A" w:rsidRPr="00D22C74">
        <w:rPr>
          <w:rFonts w:cs="Calibri,Italic"/>
          <w:i/>
          <w:iCs/>
          <w:color w:val="000000"/>
          <w:sz w:val="24"/>
          <w:szCs w:val="24"/>
        </w:rPr>
        <w:t xml:space="preserve"> privacy</w:t>
      </w:r>
      <w:r w:rsidRPr="00D22C74">
        <w:rPr>
          <w:rFonts w:cs="Calibri"/>
          <w:color w:val="000000"/>
          <w:sz w:val="24"/>
          <w:szCs w:val="24"/>
        </w:rPr>
        <w:t xml:space="preserve">, </w:t>
      </w:r>
      <w:r w:rsidR="001D38C9" w:rsidRPr="00D22C74">
        <w:rPr>
          <w:rFonts w:cs="Calibri"/>
          <w:color w:val="000000"/>
          <w:sz w:val="24"/>
          <w:szCs w:val="24"/>
        </w:rPr>
        <w:t>i</w:t>
      </w:r>
      <w:r w:rsidRPr="00D22C74">
        <w:rPr>
          <w:rFonts w:cs="Calibri"/>
          <w:color w:val="000000"/>
          <w:sz w:val="24"/>
          <w:szCs w:val="24"/>
        </w:rPr>
        <w:t>l’</w:t>
      </w:r>
      <w:r w:rsidR="001D38C9" w:rsidRPr="00D22C74">
        <w:rPr>
          <w:rFonts w:cs="Calibri"/>
          <w:color w:val="000000"/>
          <w:sz w:val="24"/>
          <w:szCs w:val="24"/>
        </w:rPr>
        <w:t>Responsabile Anticorruzione</w:t>
      </w:r>
      <w:r w:rsidRPr="00D22C74">
        <w:rPr>
          <w:rFonts w:cs="Calibri"/>
          <w:color w:val="000000"/>
          <w:sz w:val="24"/>
          <w:szCs w:val="24"/>
        </w:rPr>
        <w:t xml:space="preserve"> esercita un “</w:t>
      </w:r>
      <w:r w:rsidRPr="00D22C74">
        <w:rPr>
          <w:rFonts w:cs="Calibri,Italic"/>
          <w:i/>
          <w:iCs/>
          <w:color w:val="000000"/>
          <w:sz w:val="24"/>
          <w:szCs w:val="24"/>
        </w:rPr>
        <w:t xml:space="preserve">potere decisionale del tutto autonomo sulle finalità </w:t>
      </w:r>
      <w:r w:rsidRPr="00D22C74">
        <w:rPr>
          <w:rFonts w:cs="Calibri"/>
          <w:color w:val="000000"/>
          <w:sz w:val="24"/>
          <w:szCs w:val="24"/>
        </w:rPr>
        <w:t>(</w:t>
      </w:r>
      <w:r w:rsidR="001D38C9" w:rsidRPr="00D22C74">
        <w:rPr>
          <w:rFonts w:cs="Calibri,Italic"/>
          <w:i/>
          <w:iCs/>
          <w:color w:val="000000"/>
          <w:sz w:val="24"/>
          <w:szCs w:val="24"/>
        </w:rPr>
        <w:t>che nella fattispecie sono di controllo e vigilanza)</w:t>
      </w:r>
      <w:r w:rsidRPr="00D22C74">
        <w:rPr>
          <w:rFonts w:cs="Calibri,Italic"/>
          <w:i/>
          <w:iCs/>
          <w:color w:val="000000"/>
          <w:sz w:val="24"/>
          <w:szCs w:val="24"/>
        </w:rPr>
        <w:t xml:space="preserve"> sulle modalità del trattamento, ivi compreso il profilo della sicurezza</w:t>
      </w:r>
      <w:r w:rsidRPr="00D22C74">
        <w:rPr>
          <w:rFonts w:cs="Calibri"/>
          <w:color w:val="000000"/>
          <w:sz w:val="24"/>
          <w:szCs w:val="24"/>
        </w:rPr>
        <w:t>” (art. 28</w:t>
      </w:r>
      <w:r w:rsidR="001D38C9" w:rsidRPr="00D22C74">
        <w:rPr>
          <w:rFonts w:cs="Calibri"/>
          <w:color w:val="000000"/>
          <w:sz w:val="24"/>
          <w:szCs w:val="24"/>
        </w:rPr>
        <w:t xml:space="preserve"> </w:t>
      </w:r>
      <w:r w:rsidR="00CD1410">
        <w:rPr>
          <w:rFonts w:cs="Calibri"/>
          <w:color w:val="000000"/>
          <w:sz w:val="24"/>
          <w:szCs w:val="24"/>
        </w:rPr>
        <w:t>codice</w:t>
      </w:r>
      <w:r w:rsidRPr="00D22C74">
        <w:rPr>
          <w:rFonts w:cs="Calibri"/>
          <w:color w:val="000000"/>
          <w:sz w:val="24"/>
          <w:szCs w:val="24"/>
        </w:rPr>
        <w:t xml:space="preserve"> </w:t>
      </w:r>
      <w:r w:rsidR="001D38C9" w:rsidRPr="00D22C74">
        <w:rPr>
          <w:rFonts w:cs="Calibri"/>
          <w:color w:val="000000"/>
          <w:sz w:val="24"/>
          <w:szCs w:val="24"/>
        </w:rPr>
        <w:t>privacy), ovvero che spetta al Responsabile Anticorruzione</w:t>
      </w:r>
      <w:r w:rsidRPr="00D22C74">
        <w:rPr>
          <w:rFonts w:cs="Calibri"/>
          <w:color w:val="000000"/>
          <w:sz w:val="24"/>
          <w:szCs w:val="24"/>
        </w:rPr>
        <w:t xml:space="preserve"> </w:t>
      </w:r>
      <w:r w:rsidRPr="00D22C74">
        <w:rPr>
          <w:rFonts w:cs="Calibri"/>
          <w:color w:val="000000"/>
          <w:sz w:val="24"/>
          <w:szCs w:val="24"/>
        </w:rPr>
        <w:lastRenderedPageBreak/>
        <w:t>determinare in autonomia le modalità di uso dei dati</w:t>
      </w:r>
      <w:r w:rsidR="001D38C9" w:rsidRPr="00D22C74">
        <w:rPr>
          <w:rFonts w:cs="Calibri"/>
          <w:color w:val="000000"/>
          <w:sz w:val="24"/>
          <w:szCs w:val="24"/>
        </w:rPr>
        <w:t xml:space="preserve"> </w:t>
      </w:r>
      <w:r w:rsidRPr="00D22C74">
        <w:rPr>
          <w:rFonts w:cs="Calibri"/>
          <w:color w:val="000000"/>
          <w:sz w:val="24"/>
          <w:szCs w:val="24"/>
        </w:rPr>
        <w:t>personali oggetto delle proprie attività di indagine e controllo, nel rispetto della disciplina di</w:t>
      </w:r>
      <w:r w:rsidR="001D38C9" w:rsidRPr="00D22C74">
        <w:rPr>
          <w:rFonts w:cs="Calibri"/>
          <w:color w:val="000000"/>
          <w:sz w:val="24"/>
          <w:szCs w:val="24"/>
        </w:rPr>
        <w:t xml:space="preserve"> </w:t>
      </w:r>
      <w:r w:rsidRPr="00D22C74">
        <w:rPr>
          <w:rFonts w:cs="Calibri"/>
          <w:color w:val="000000"/>
          <w:sz w:val="24"/>
          <w:szCs w:val="24"/>
        </w:rPr>
        <w:t>riferimento</w:t>
      </w:r>
    </w:p>
    <w:p w:rsidR="001D38C9" w:rsidRPr="00D22C74" w:rsidRDefault="001D38C9" w:rsidP="00D22C74">
      <w:pPr>
        <w:autoSpaceDE w:val="0"/>
        <w:autoSpaceDN w:val="0"/>
        <w:adjustRightInd w:val="0"/>
        <w:spacing w:after="0" w:line="240" w:lineRule="auto"/>
        <w:rPr>
          <w:rFonts w:cs="Calibri,Italic"/>
          <w:i/>
          <w:iCs/>
          <w:color w:val="000000"/>
          <w:sz w:val="24"/>
          <w:szCs w:val="24"/>
        </w:rPr>
      </w:pPr>
    </w:p>
    <w:p w:rsidR="00920EE3" w:rsidRDefault="00920EE3" w:rsidP="00D22C74">
      <w:pPr>
        <w:autoSpaceDE w:val="0"/>
        <w:autoSpaceDN w:val="0"/>
        <w:adjustRightInd w:val="0"/>
        <w:spacing w:after="0" w:line="240" w:lineRule="auto"/>
        <w:rPr>
          <w:rFonts w:cs="Calibri,Bold"/>
          <w:b/>
          <w:bCs/>
          <w:color w:val="000000"/>
          <w:sz w:val="24"/>
          <w:szCs w:val="24"/>
          <w:u w:val="single"/>
        </w:rPr>
      </w:pPr>
    </w:p>
    <w:p w:rsidR="00920EE3" w:rsidRDefault="00920EE3" w:rsidP="00D22C74">
      <w:pPr>
        <w:autoSpaceDE w:val="0"/>
        <w:autoSpaceDN w:val="0"/>
        <w:adjustRightInd w:val="0"/>
        <w:spacing w:after="0" w:line="240" w:lineRule="auto"/>
        <w:rPr>
          <w:rFonts w:cs="Calibri,Bold"/>
          <w:b/>
          <w:bCs/>
          <w:color w:val="000000"/>
          <w:sz w:val="24"/>
          <w:szCs w:val="24"/>
          <w:u w:val="single"/>
        </w:rPr>
      </w:pPr>
    </w:p>
    <w:p w:rsidR="00920EE3" w:rsidRDefault="00920EE3" w:rsidP="00D22C74">
      <w:pPr>
        <w:autoSpaceDE w:val="0"/>
        <w:autoSpaceDN w:val="0"/>
        <w:adjustRightInd w:val="0"/>
        <w:spacing w:after="0" w:line="240" w:lineRule="auto"/>
        <w:rPr>
          <w:rFonts w:cs="Calibri,Bold"/>
          <w:b/>
          <w:bCs/>
          <w:color w:val="000000"/>
          <w:sz w:val="24"/>
          <w:szCs w:val="24"/>
          <w:u w:val="single"/>
        </w:rPr>
      </w:pPr>
    </w:p>
    <w:p w:rsidR="00920EE3" w:rsidRDefault="00920EE3" w:rsidP="00D22C74">
      <w:pPr>
        <w:autoSpaceDE w:val="0"/>
        <w:autoSpaceDN w:val="0"/>
        <w:adjustRightInd w:val="0"/>
        <w:spacing w:after="0" w:line="240" w:lineRule="auto"/>
        <w:rPr>
          <w:rFonts w:cs="Calibri,Bold"/>
          <w:b/>
          <w:bCs/>
          <w:color w:val="000000"/>
          <w:sz w:val="24"/>
          <w:szCs w:val="24"/>
          <w:u w:val="single"/>
        </w:rPr>
      </w:pPr>
    </w:p>
    <w:p w:rsidR="00920EE3" w:rsidRDefault="00920EE3" w:rsidP="00D22C74">
      <w:pPr>
        <w:autoSpaceDE w:val="0"/>
        <w:autoSpaceDN w:val="0"/>
        <w:adjustRightInd w:val="0"/>
        <w:spacing w:after="0" w:line="240" w:lineRule="auto"/>
        <w:rPr>
          <w:rFonts w:cs="Calibri,Bold"/>
          <w:b/>
          <w:bCs/>
          <w:color w:val="000000"/>
          <w:sz w:val="24"/>
          <w:szCs w:val="24"/>
          <w:u w:val="single"/>
        </w:rPr>
      </w:pPr>
    </w:p>
    <w:p w:rsidR="00D22C74" w:rsidRPr="007B22C3" w:rsidRDefault="001D38C9" w:rsidP="00D22C74">
      <w:pPr>
        <w:autoSpaceDE w:val="0"/>
        <w:autoSpaceDN w:val="0"/>
        <w:adjustRightInd w:val="0"/>
        <w:spacing w:after="0" w:line="240" w:lineRule="auto"/>
        <w:rPr>
          <w:rFonts w:cs="Calibri"/>
          <w:b/>
          <w:color w:val="000000"/>
          <w:sz w:val="24"/>
          <w:szCs w:val="24"/>
          <w:u w:val="single"/>
        </w:rPr>
      </w:pPr>
      <w:proofErr w:type="spellStart"/>
      <w:r w:rsidRPr="00D22C74">
        <w:rPr>
          <w:rFonts w:cs="Calibri,Bold"/>
          <w:b/>
          <w:bCs/>
          <w:color w:val="000000"/>
          <w:sz w:val="24"/>
          <w:szCs w:val="24"/>
          <w:u w:val="single"/>
        </w:rPr>
        <w:t>Wistleblower</w:t>
      </w:r>
      <w:proofErr w:type="spellEnd"/>
      <w:r w:rsidR="001C152F" w:rsidRPr="00D22C74">
        <w:rPr>
          <w:rFonts w:cs="Calibri,Bold"/>
          <w:b/>
          <w:bCs/>
          <w:color w:val="000000"/>
          <w:sz w:val="24"/>
          <w:szCs w:val="24"/>
          <w:u w:val="single"/>
        </w:rPr>
        <w:t xml:space="preserve"> </w:t>
      </w:r>
      <w:r w:rsidR="00056D28" w:rsidRPr="00D22C74">
        <w:rPr>
          <w:rFonts w:cs="Calibri,Bold"/>
          <w:b/>
          <w:bCs/>
          <w:color w:val="000000"/>
          <w:sz w:val="24"/>
          <w:szCs w:val="24"/>
          <w:u w:val="single"/>
        </w:rPr>
        <w:t xml:space="preserve"> </w:t>
      </w:r>
      <w:r w:rsidR="001C152F" w:rsidRPr="00D22C74">
        <w:rPr>
          <w:rFonts w:cs="Calibri,Bold"/>
          <w:b/>
          <w:bCs/>
          <w:color w:val="000000"/>
          <w:sz w:val="24"/>
          <w:szCs w:val="24"/>
          <w:u w:val="single"/>
        </w:rPr>
        <w:t>incaricato del trattamento e</w:t>
      </w:r>
      <w:r w:rsidR="00056D28" w:rsidRPr="00D22C74">
        <w:rPr>
          <w:rFonts w:cs="Calibri,Bold"/>
          <w:b/>
          <w:bCs/>
          <w:color w:val="000000"/>
          <w:sz w:val="24"/>
          <w:szCs w:val="24"/>
          <w:u w:val="single"/>
        </w:rPr>
        <w:t>d “</w:t>
      </w:r>
      <w:r w:rsidR="00056D28" w:rsidRPr="007B22C3">
        <w:rPr>
          <w:rFonts w:cs="Calibri,Bold"/>
          <w:b/>
          <w:bCs/>
          <w:color w:val="000000"/>
          <w:sz w:val="24"/>
          <w:szCs w:val="24"/>
          <w:u w:val="single"/>
        </w:rPr>
        <w:t>interessato”</w:t>
      </w:r>
      <w:r w:rsidR="00D22C74" w:rsidRPr="007B22C3">
        <w:rPr>
          <w:rFonts w:cs="Calibri"/>
          <w:color w:val="000000"/>
          <w:sz w:val="24"/>
          <w:szCs w:val="24"/>
          <w:u w:val="single"/>
        </w:rPr>
        <w:t xml:space="preserve"> </w:t>
      </w:r>
      <w:r w:rsidR="00D22C74" w:rsidRPr="007B22C3">
        <w:rPr>
          <w:rFonts w:cs="Calibri"/>
          <w:b/>
          <w:color w:val="000000"/>
          <w:sz w:val="24"/>
          <w:szCs w:val="24"/>
          <w:u w:val="single"/>
        </w:rPr>
        <w:t>al trattamento dei propri dati personali</w:t>
      </w:r>
    </w:p>
    <w:p w:rsidR="00D22C74" w:rsidRPr="007B22C3" w:rsidRDefault="00D22C74" w:rsidP="00D22C74">
      <w:pPr>
        <w:autoSpaceDE w:val="0"/>
        <w:autoSpaceDN w:val="0"/>
        <w:adjustRightInd w:val="0"/>
        <w:spacing w:after="0" w:line="240" w:lineRule="auto"/>
        <w:rPr>
          <w:rFonts w:cs="Calibri"/>
          <w:b/>
          <w:color w:val="000000"/>
          <w:sz w:val="24"/>
          <w:szCs w:val="24"/>
          <w:u w:val="single"/>
        </w:rPr>
      </w:pPr>
    </w:p>
    <w:p w:rsidR="001C152F" w:rsidRPr="00D22C74" w:rsidRDefault="001D38C9"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 xml:space="preserve"> Spetterà quindi al Responsabile Anticorruzione</w:t>
      </w:r>
      <w:r w:rsidR="00CD1410">
        <w:rPr>
          <w:rFonts w:cs="Calibri"/>
          <w:color w:val="000000"/>
          <w:sz w:val="24"/>
          <w:szCs w:val="24"/>
        </w:rPr>
        <w:t xml:space="preserve">, nella </w:t>
      </w:r>
      <w:r w:rsidR="00CD1410">
        <w:rPr>
          <w:rFonts w:cs="Calibri"/>
          <w:b/>
          <w:i/>
          <w:color w:val="000000"/>
          <w:sz w:val="24"/>
          <w:szCs w:val="24"/>
        </w:rPr>
        <w:t>novellata</w:t>
      </w:r>
      <w:r w:rsidRPr="00D22C74">
        <w:rPr>
          <w:rFonts w:cs="Calibri"/>
          <w:color w:val="000000"/>
          <w:sz w:val="24"/>
          <w:szCs w:val="24"/>
        </w:rPr>
        <w:t xml:space="preserve"> </w:t>
      </w:r>
      <w:r w:rsidR="001C152F" w:rsidRPr="00D22C74">
        <w:rPr>
          <w:rFonts w:cs="Calibri"/>
          <w:color w:val="000000"/>
          <w:sz w:val="24"/>
          <w:szCs w:val="24"/>
        </w:rPr>
        <w:t xml:space="preserve">qualità di </w:t>
      </w:r>
      <w:r w:rsidR="00D22C74">
        <w:rPr>
          <w:rFonts w:cs="Calibri,Bold"/>
          <w:b/>
          <w:bCs/>
          <w:color w:val="000000"/>
          <w:sz w:val="24"/>
          <w:szCs w:val="24"/>
        </w:rPr>
        <w:t xml:space="preserve">titolare </w:t>
      </w:r>
      <w:r w:rsidR="001C152F" w:rsidRPr="00D22C74">
        <w:rPr>
          <w:rFonts w:cs="Calibri,Bold"/>
          <w:b/>
          <w:bCs/>
          <w:color w:val="000000"/>
          <w:sz w:val="24"/>
          <w:szCs w:val="24"/>
        </w:rPr>
        <w:t>autonomo</w:t>
      </w:r>
      <w:r w:rsidRPr="00D22C74">
        <w:rPr>
          <w:rFonts w:cs="Calibri,Bold"/>
          <w:b/>
          <w:bCs/>
          <w:color w:val="000000"/>
          <w:sz w:val="24"/>
          <w:szCs w:val="24"/>
        </w:rPr>
        <w:t xml:space="preserve"> del </w:t>
      </w:r>
      <w:r w:rsidR="001C152F" w:rsidRPr="00D22C74">
        <w:rPr>
          <w:rFonts w:cs="Calibri,Bold"/>
          <w:b/>
          <w:bCs/>
          <w:color w:val="000000"/>
          <w:sz w:val="24"/>
          <w:szCs w:val="24"/>
        </w:rPr>
        <w:t xml:space="preserve"> trattamento </w:t>
      </w:r>
      <w:r w:rsidR="001C152F" w:rsidRPr="00D22C74">
        <w:rPr>
          <w:rFonts w:cs="Calibri"/>
          <w:color w:val="000000"/>
          <w:sz w:val="24"/>
          <w:szCs w:val="24"/>
        </w:rPr>
        <w:t xml:space="preserve">dati con finalità investigativa e di vigilanza, assegnare il ruolo privacy di pertinenza del denunciante, </w:t>
      </w:r>
      <w:r w:rsidR="0087649A" w:rsidRPr="00D22C74">
        <w:rPr>
          <w:rFonts w:cs="Calibri"/>
          <w:color w:val="000000"/>
          <w:sz w:val="24"/>
          <w:szCs w:val="24"/>
        </w:rPr>
        <w:t>in relazione</w:t>
      </w:r>
      <w:r w:rsidR="001C152F" w:rsidRPr="00D22C74">
        <w:rPr>
          <w:rFonts w:cs="Calibri"/>
          <w:color w:val="000000"/>
          <w:sz w:val="24"/>
          <w:szCs w:val="24"/>
        </w:rPr>
        <w:t xml:space="preserve"> ai dati personali da questi raccolti e comunicati nonché con riferimento alle </w:t>
      </w:r>
      <w:r w:rsidR="0087649A" w:rsidRPr="00D22C74">
        <w:rPr>
          <w:rFonts w:cs="Calibri"/>
          <w:color w:val="000000"/>
          <w:sz w:val="24"/>
          <w:szCs w:val="24"/>
        </w:rPr>
        <w:t>operazioni da</w:t>
      </w:r>
      <w:r w:rsidR="001C152F" w:rsidRPr="00D22C74">
        <w:rPr>
          <w:rFonts w:cs="Calibri"/>
          <w:color w:val="000000"/>
          <w:sz w:val="24"/>
          <w:szCs w:val="24"/>
        </w:rPr>
        <w:t xml:space="preserve"> questi poste in</w:t>
      </w:r>
      <w:r w:rsidRPr="00D22C74">
        <w:rPr>
          <w:rFonts w:cs="Calibri"/>
          <w:color w:val="000000"/>
          <w:sz w:val="24"/>
          <w:szCs w:val="24"/>
        </w:rPr>
        <w:t xml:space="preserve"> via strumentale alla denuncia, </w:t>
      </w:r>
      <w:r w:rsidR="001C152F" w:rsidRPr="00D22C74">
        <w:rPr>
          <w:rFonts w:cs="Calibri"/>
          <w:color w:val="000000"/>
          <w:sz w:val="24"/>
          <w:szCs w:val="24"/>
        </w:rPr>
        <w:t xml:space="preserve">ricevendo in tale ultimo caso apposita designazione scritta </w:t>
      </w:r>
      <w:r w:rsidR="00D22C74">
        <w:rPr>
          <w:rFonts w:cs="Calibri"/>
          <w:color w:val="000000"/>
          <w:sz w:val="24"/>
          <w:szCs w:val="24"/>
        </w:rPr>
        <w:t xml:space="preserve">(art.30 ) </w:t>
      </w:r>
      <w:r w:rsidR="00CD1410">
        <w:rPr>
          <w:rFonts w:cs="Calibri"/>
          <w:color w:val="000000"/>
          <w:sz w:val="24"/>
          <w:szCs w:val="24"/>
        </w:rPr>
        <w:t>da parte del</w:t>
      </w:r>
      <w:r w:rsidR="001C152F" w:rsidRPr="00D22C74">
        <w:rPr>
          <w:rFonts w:cs="Calibri"/>
          <w:color w:val="000000"/>
          <w:sz w:val="24"/>
          <w:szCs w:val="24"/>
        </w:rPr>
        <w:t xml:space="preserve"> </w:t>
      </w:r>
      <w:r w:rsidRPr="00D22C74">
        <w:rPr>
          <w:rFonts w:cs="Calibri"/>
          <w:color w:val="000000"/>
          <w:sz w:val="24"/>
          <w:szCs w:val="24"/>
        </w:rPr>
        <w:t>Responsabile Anticorruzione</w:t>
      </w:r>
      <w:r w:rsidR="001C152F" w:rsidRPr="00D22C74">
        <w:rPr>
          <w:rFonts w:cs="Calibri"/>
          <w:color w:val="000000"/>
          <w:sz w:val="24"/>
          <w:szCs w:val="24"/>
        </w:rPr>
        <w:t xml:space="preserve">. Ovviamente, rimane fermo che </w:t>
      </w:r>
      <w:r w:rsidR="0087649A" w:rsidRPr="00D22C74">
        <w:rPr>
          <w:rFonts w:cs="Calibri"/>
          <w:color w:val="000000"/>
          <w:sz w:val="24"/>
          <w:szCs w:val="24"/>
        </w:rPr>
        <w:t>il denunciante</w:t>
      </w:r>
      <w:r w:rsidR="001C152F" w:rsidRPr="00D22C74">
        <w:rPr>
          <w:rFonts w:cs="Calibri"/>
          <w:color w:val="000000"/>
          <w:sz w:val="24"/>
          <w:szCs w:val="24"/>
        </w:rPr>
        <w:t xml:space="preserve"> sarà esso stesso “interessato” cioè soggetto al quale si </w:t>
      </w:r>
      <w:r w:rsidR="0087649A" w:rsidRPr="00D22C74">
        <w:rPr>
          <w:rFonts w:cs="Calibri"/>
          <w:color w:val="000000"/>
          <w:sz w:val="24"/>
          <w:szCs w:val="24"/>
        </w:rPr>
        <w:t>riferiscono taluni</w:t>
      </w:r>
      <w:r w:rsidR="001C152F" w:rsidRPr="00D22C74">
        <w:rPr>
          <w:rFonts w:cs="Calibri"/>
          <w:color w:val="000000"/>
          <w:sz w:val="24"/>
          <w:szCs w:val="24"/>
        </w:rPr>
        <w:t xml:space="preserve"> dati personali, per alcuni profili della denuncia come la paternità della stessa e </w:t>
      </w:r>
      <w:r w:rsidR="0087649A" w:rsidRPr="00D22C74">
        <w:rPr>
          <w:rFonts w:cs="Calibri"/>
          <w:color w:val="000000"/>
          <w:sz w:val="24"/>
          <w:szCs w:val="24"/>
        </w:rPr>
        <w:t>delle dichiarazioni</w:t>
      </w:r>
      <w:r w:rsidR="001C152F" w:rsidRPr="00D22C74">
        <w:rPr>
          <w:rFonts w:cs="Calibri"/>
          <w:color w:val="000000"/>
          <w:sz w:val="24"/>
          <w:szCs w:val="24"/>
        </w:rPr>
        <w:t xml:space="preserve"> in essa contenute. Si tratta di profili rilevanti che incidono sull’esercizio dei </w:t>
      </w:r>
      <w:r w:rsidR="0087649A" w:rsidRPr="00D22C74">
        <w:rPr>
          <w:rFonts w:cs="Calibri"/>
          <w:color w:val="000000"/>
          <w:sz w:val="24"/>
          <w:szCs w:val="24"/>
        </w:rPr>
        <w:t>diritti privacy</w:t>
      </w:r>
      <w:r w:rsidR="001C152F" w:rsidRPr="00D22C74">
        <w:rPr>
          <w:rFonts w:cs="Calibri"/>
          <w:color w:val="000000"/>
          <w:sz w:val="24"/>
          <w:szCs w:val="24"/>
        </w:rPr>
        <w:t xml:space="preserve"> dell’interessato (diritto di accesso ed altri diritti, art. 7 cod. privacy) e sul fondamentale</w:t>
      </w:r>
      <w:r w:rsidRPr="00D22C74">
        <w:rPr>
          <w:rFonts w:cs="Calibri"/>
          <w:color w:val="000000"/>
          <w:sz w:val="24"/>
          <w:szCs w:val="24"/>
        </w:rPr>
        <w:t xml:space="preserve"> </w:t>
      </w:r>
      <w:r w:rsidR="001C152F" w:rsidRPr="00D22C74">
        <w:rPr>
          <w:rFonts w:cs="Calibri"/>
          <w:color w:val="000000"/>
          <w:sz w:val="24"/>
          <w:szCs w:val="24"/>
        </w:rPr>
        <w:t>diritto al riserbo.</w:t>
      </w:r>
    </w:p>
    <w:p w:rsidR="00D22C74" w:rsidRPr="00D22C74" w:rsidRDefault="00D22C74" w:rsidP="00D22C74">
      <w:pPr>
        <w:autoSpaceDE w:val="0"/>
        <w:autoSpaceDN w:val="0"/>
        <w:adjustRightInd w:val="0"/>
        <w:spacing w:after="0" w:line="240" w:lineRule="auto"/>
        <w:rPr>
          <w:rFonts w:cs="Calibri"/>
          <w:color w:val="000000"/>
          <w:sz w:val="24"/>
          <w:szCs w:val="24"/>
        </w:rPr>
      </w:pPr>
    </w:p>
    <w:p w:rsidR="00D22C74" w:rsidRDefault="001C152F" w:rsidP="00D22C74">
      <w:pPr>
        <w:autoSpaceDE w:val="0"/>
        <w:autoSpaceDN w:val="0"/>
        <w:adjustRightInd w:val="0"/>
        <w:spacing w:after="0" w:line="240" w:lineRule="auto"/>
        <w:rPr>
          <w:rFonts w:cs="Calibri,Bold"/>
          <w:b/>
          <w:bCs/>
          <w:color w:val="000000"/>
          <w:sz w:val="24"/>
          <w:szCs w:val="24"/>
        </w:rPr>
      </w:pPr>
      <w:r w:rsidRPr="00D22C74">
        <w:rPr>
          <w:rFonts w:cs="Calibri,Bold"/>
          <w:b/>
          <w:bCs/>
          <w:color w:val="000000"/>
          <w:sz w:val="24"/>
          <w:szCs w:val="24"/>
          <w:u w:val="single"/>
        </w:rPr>
        <w:t>Doveri di corretta gestione della procedura</w:t>
      </w:r>
      <w:r w:rsidRPr="00D22C74">
        <w:rPr>
          <w:rFonts w:cs="Calibri,Bold"/>
          <w:b/>
          <w:bCs/>
          <w:color w:val="000000"/>
          <w:sz w:val="24"/>
          <w:szCs w:val="24"/>
        </w:rPr>
        <w:t xml:space="preserve"> </w:t>
      </w:r>
    </w:p>
    <w:p w:rsidR="00D22C74" w:rsidRPr="00D22C74" w:rsidRDefault="00D22C74" w:rsidP="00D22C74">
      <w:pPr>
        <w:autoSpaceDE w:val="0"/>
        <w:autoSpaceDN w:val="0"/>
        <w:adjustRightInd w:val="0"/>
        <w:spacing w:after="0" w:line="240" w:lineRule="auto"/>
        <w:rPr>
          <w:rFonts w:cs="Calibri"/>
          <w:b/>
          <w:color w:val="000000"/>
          <w:sz w:val="24"/>
          <w:szCs w:val="24"/>
        </w:rPr>
      </w:pPr>
    </w:p>
    <w:p w:rsidR="00056D28" w:rsidRPr="00D22C74" w:rsidRDefault="001C152F"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 xml:space="preserve"> La gestione delle procedure di segnalazione richiede</w:t>
      </w:r>
      <w:r w:rsidR="0087649A" w:rsidRPr="00D22C74">
        <w:rPr>
          <w:rFonts w:cs="Calibri"/>
          <w:color w:val="000000"/>
          <w:sz w:val="24"/>
          <w:szCs w:val="24"/>
        </w:rPr>
        <w:t xml:space="preserve"> </w:t>
      </w:r>
      <w:r w:rsidRPr="00D22C74">
        <w:rPr>
          <w:rFonts w:cs="Calibri"/>
          <w:color w:val="000000"/>
          <w:sz w:val="24"/>
          <w:szCs w:val="24"/>
        </w:rPr>
        <w:t xml:space="preserve">l’attuazione </w:t>
      </w:r>
      <w:r w:rsidR="00056D28" w:rsidRPr="00D22C74">
        <w:rPr>
          <w:rFonts w:cs="Calibri"/>
          <w:color w:val="000000"/>
          <w:sz w:val="24"/>
          <w:szCs w:val="24"/>
        </w:rPr>
        <w:t>di un corretto e completo adeguamento al percorso Privacy</w:t>
      </w:r>
      <w:r w:rsidRPr="00D22C74">
        <w:rPr>
          <w:rFonts w:cs="Calibri"/>
          <w:color w:val="000000"/>
          <w:sz w:val="24"/>
          <w:szCs w:val="24"/>
        </w:rPr>
        <w:t xml:space="preserve">: </w:t>
      </w:r>
    </w:p>
    <w:p w:rsidR="00056D28" w:rsidRPr="00D22C74" w:rsidRDefault="001C152F" w:rsidP="00D22C74">
      <w:pPr>
        <w:pStyle w:val="Paragrafoelenco"/>
        <w:numPr>
          <w:ilvl w:val="0"/>
          <w:numId w:val="2"/>
        </w:numPr>
        <w:autoSpaceDE w:val="0"/>
        <w:autoSpaceDN w:val="0"/>
        <w:adjustRightInd w:val="0"/>
        <w:spacing w:after="0" w:line="240" w:lineRule="auto"/>
        <w:rPr>
          <w:rFonts w:cs="Calibri"/>
          <w:color w:val="000000"/>
          <w:sz w:val="24"/>
          <w:szCs w:val="24"/>
        </w:rPr>
      </w:pPr>
      <w:r w:rsidRPr="00D22C74">
        <w:rPr>
          <w:rFonts w:cs="Calibri"/>
          <w:color w:val="000000"/>
          <w:sz w:val="24"/>
          <w:szCs w:val="24"/>
        </w:rPr>
        <w:t xml:space="preserve">identificare </w:t>
      </w:r>
      <w:r w:rsidR="00056D28" w:rsidRPr="00D22C74">
        <w:rPr>
          <w:rFonts w:cs="Calibri"/>
          <w:color w:val="000000"/>
          <w:sz w:val="24"/>
          <w:szCs w:val="24"/>
        </w:rPr>
        <w:t>i soggetti attivi</w:t>
      </w:r>
      <w:r w:rsidRPr="00D22C74">
        <w:rPr>
          <w:rFonts w:cs="Calibri"/>
          <w:color w:val="000000"/>
          <w:sz w:val="24"/>
          <w:szCs w:val="24"/>
        </w:rPr>
        <w:t xml:space="preserve"> nell’</w:t>
      </w:r>
      <w:r w:rsidR="0087649A" w:rsidRPr="00D22C74">
        <w:rPr>
          <w:rFonts w:cs="Calibri"/>
          <w:color w:val="000000"/>
          <w:sz w:val="24"/>
          <w:szCs w:val="24"/>
        </w:rPr>
        <w:t>ambito della</w:t>
      </w:r>
      <w:r w:rsidRPr="00D22C74">
        <w:rPr>
          <w:rFonts w:cs="Calibri"/>
          <w:color w:val="000000"/>
          <w:sz w:val="24"/>
          <w:szCs w:val="24"/>
        </w:rPr>
        <w:t xml:space="preserve"> procedura di segnalazione (artt. 29 e 30); </w:t>
      </w:r>
    </w:p>
    <w:p w:rsidR="00056D28" w:rsidRPr="00D22C74" w:rsidRDefault="001C152F" w:rsidP="00D22C74">
      <w:pPr>
        <w:pStyle w:val="Paragrafoelenco"/>
        <w:numPr>
          <w:ilvl w:val="0"/>
          <w:numId w:val="2"/>
        </w:numPr>
        <w:autoSpaceDE w:val="0"/>
        <w:autoSpaceDN w:val="0"/>
        <w:adjustRightInd w:val="0"/>
        <w:spacing w:after="0" w:line="240" w:lineRule="auto"/>
        <w:rPr>
          <w:rFonts w:cs="Calibri"/>
          <w:color w:val="000000"/>
          <w:sz w:val="24"/>
          <w:szCs w:val="24"/>
        </w:rPr>
      </w:pPr>
      <w:r w:rsidRPr="00D22C74">
        <w:rPr>
          <w:rFonts w:cs="Calibri"/>
          <w:color w:val="000000"/>
          <w:sz w:val="24"/>
          <w:szCs w:val="24"/>
        </w:rPr>
        <w:t xml:space="preserve">predisporre piani di formazione ad hoc per </w:t>
      </w:r>
      <w:r w:rsidR="0087649A" w:rsidRPr="00D22C74">
        <w:rPr>
          <w:rFonts w:cs="Calibri"/>
          <w:color w:val="000000"/>
          <w:sz w:val="24"/>
          <w:szCs w:val="24"/>
        </w:rPr>
        <w:t>gli eventuali</w:t>
      </w:r>
      <w:r w:rsidRPr="00D22C74">
        <w:rPr>
          <w:rFonts w:cs="Calibri"/>
          <w:color w:val="000000"/>
          <w:sz w:val="24"/>
          <w:szCs w:val="24"/>
        </w:rPr>
        <w:t xml:space="preserve"> responsabili e</w:t>
      </w:r>
      <w:r w:rsidR="00056D28" w:rsidRPr="00D22C74">
        <w:rPr>
          <w:rFonts w:cs="Calibri"/>
          <w:color w:val="000000"/>
          <w:sz w:val="24"/>
          <w:szCs w:val="24"/>
        </w:rPr>
        <w:t xml:space="preserve"> gli incaricati del trattamento;</w:t>
      </w:r>
    </w:p>
    <w:p w:rsidR="00056D28" w:rsidRDefault="00D22C74" w:rsidP="00D22C74">
      <w:pPr>
        <w:pStyle w:val="Paragrafoelenco"/>
        <w:numPr>
          <w:ilvl w:val="0"/>
          <w:numId w:val="2"/>
        </w:numPr>
        <w:autoSpaceDE w:val="0"/>
        <w:autoSpaceDN w:val="0"/>
        <w:adjustRightInd w:val="0"/>
        <w:spacing w:after="0" w:line="240" w:lineRule="auto"/>
        <w:rPr>
          <w:rFonts w:cs="Calibri"/>
          <w:color w:val="000000"/>
          <w:sz w:val="24"/>
          <w:szCs w:val="24"/>
        </w:rPr>
      </w:pPr>
      <w:r>
        <w:rPr>
          <w:rFonts w:cs="Calibri"/>
          <w:color w:val="000000"/>
          <w:sz w:val="24"/>
          <w:szCs w:val="24"/>
        </w:rPr>
        <w:t xml:space="preserve">applicazione rigorosa delle </w:t>
      </w:r>
      <w:r w:rsidR="001C152F" w:rsidRPr="00D22C74">
        <w:rPr>
          <w:rFonts w:cs="Calibri"/>
          <w:color w:val="000000"/>
          <w:sz w:val="24"/>
          <w:szCs w:val="24"/>
        </w:rPr>
        <w:t xml:space="preserve"> misure </w:t>
      </w:r>
      <w:r w:rsidR="0087649A" w:rsidRPr="00D22C74">
        <w:rPr>
          <w:rFonts w:cs="Calibri"/>
          <w:color w:val="000000"/>
          <w:sz w:val="24"/>
          <w:szCs w:val="24"/>
        </w:rPr>
        <w:t>di sicurezza</w:t>
      </w:r>
      <w:r w:rsidR="00CD1410">
        <w:rPr>
          <w:rFonts w:cs="Calibri"/>
          <w:color w:val="000000"/>
          <w:sz w:val="24"/>
          <w:szCs w:val="24"/>
        </w:rPr>
        <w:t xml:space="preserve"> per la protezione dei dati (artt. 34 e</w:t>
      </w:r>
      <w:r w:rsidR="001C152F" w:rsidRPr="00D22C74">
        <w:rPr>
          <w:rFonts w:cs="Calibri"/>
          <w:color w:val="000000"/>
          <w:sz w:val="24"/>
          <w:szCs w:val="24"/>
        </w:rPr>
        <w:t xml:space="preserve"> 35</w:t>
      </w:r>
      <w:r w:rsidR="00CD1410">
        <w:rPr>
          <w:rFonts w:cs="Calibri"/>
          <w:color w:val="000000"/>
          <w:sz w:val="24"/>
          <w:szCs w:val="24"/>
        </w:rPr>
        <w:t xml:space="preserve"> –allegato b Codice Privacy)</w:t>
      </w:r>
      <w:r w:rsidR="001C152F" w:rsidRPr="00D22C74">
        <w:rPr>
          <w:rFonts w:cs="Calibri"/>
          <w:color w:val="000000"/>
          <w:sz w:val="24"/>
          <w:szCs w:val="24"/>
        </w:rPr>
        <w:t xml:space="preserve">; </w:t>
      </w:r>
    </w:p>
    <w:p w:rsidR="00D22C74" w:rsidRPr="00D22C74" w:rsidRDefault="00D22C74" w:rsidP="00D22C74">
      <w:pPr>
        <w:pStyle w:val="Paragrafoelenco"/>
        <w:autoSpaceDE w:val="0"/>
        <w:autoSpaceDN w:val="0"/>
        <w:adjustRightInd w:val="0"/>
        <w:spacing w:after="0" w:line="240" w:lineRule="auto"/>
        <w:rPr>
          <w:rFonts w:cs="Calibri"/>
          <w:color w:val="000000"/>
          <w:sz w:val="24"/>
          <w:szCs w:val="24"/>
        </w:rPr>
      </w:pPr>
    </w:p>
    <w:p w:rsidR="00D22C74" w:rsidRPr="00D22C74" w:rsidRDefault="00056D28" w:rsidP="00135C10">
      <w:pPr>
        <w:autoSpaceDE w:val="0"/>
        <w:autoSpaceDN w:val="0"/>
        <w:adjustRightInd w:val="0"/>
        <w:spacing w:after="0" w:line="240" w:lineRule="auto"/>
        <w:ind w:left="360"/>
        <w:rPr>
          <w:rFonts w:cs="Calibri"/>
          <w:color w:val="000000"/>
          <w:sz w:val="24"/>
          <w:szCs w:val="24"/>
        </w:rPr>
      </w:pPr>
      <w:r w:rsidRPr="00D22C74">
        <w:rPr>
          <w:rFonts w:cs="Calibri"/>
          <w:color w:val="000000"/>
          <w:sz w:val="24"/>
          <w:szCs w:val="24"/>
        </w:rPr>
        <w:t xml:space="preserve">Questi elencati oltre ad essere obblighi di legge di un titolare </w:t>
      </w:r>
      <w:r w:rsidR="001C152F" w:rsidRPr="00D22C74">
        <w:rPr>
          <w:rFonts w:cs="Calibri"/>
          <w:color w:val="000000"/>
          <w:sz w:val="24"/>
          <w:szCs w:val="24"/>
        </w:rPr>
        <w:t xml:space="preserve">sono </w:t>
      </w:r>
      <w:r w:rsidR="0087649A" w:rsidRPr="00D22C74">
        <w:rPr>
          <w:rFonts w:cs="Calibri"/>
          <w:color w:val="000000"/>
          <w:sz w:val="24"/>
          <w:szCs w:val="24"/>
        </w:rPr>
        <w:t>adempimenti preordinati</w:t>
      </w:r>
      <w:r w:rsidR="001C152F" w:rsidRPr="00D22C74">
        <w:rPr>
          <w:rFonts w:cs="Calibri"/>
          <w:color w:val="000000"/>
          <w:sz w:val="24"/>
          <w:szCs w:val="24"/>
        </w:rPr>
        <w:t xml:space="preserve"> ad un principio </w:t>
      </w:r>
      <w:r w:rsidRPr="00D22C74">
        <w:rPr>
          <w:rFonts w:cs="Calibri"/>
          <w:color w:val="000000"/>
          <w:sz w:val="24"/>
          <w:szCs w:val="24"/>
        </w:rPr>
        <w:t xml:space="preserve">di civiltà, affinché il </w:t>
      </w:r>
      <w:r w:rsidR="001C152F" w:rsidRPr="00D22C74">
        <w:rPr>
          <w:rFonts w:cs="Calibri"/>
          <w:color w:val="000000"/>
          <w:sz w:val="24"/>
          <w:szCs w:val="24"/>
        </w:rPr>
        <w:t xml:space="preserve"> fatto, puro e semplice, della segnalazione non </w:t>
      </w:r>
      <w:r w:rsidR="0087649A" w:rsidRPr="00D22C74">
        <w:rPr>
          <w:rFonts w:cs="Calibri"/>
          <w:color w:val="000000"/>
          <w:sz w:val="24"/>
          <w:szCs w:val="24"/>
        </w:rPr>
        <w:t>arrechi alcun</w:t>
      </w:r>
      <w:r w:rsidR="001C152F" w:rsidRPr="00D22C74">
        <w:rPr>
          <w:rFonts w:cs="Calibri"/>
          <w:color w:val="000000"/>
          <w:sz w:val="24"/>
          <w:szCs w:val="24"/>
        </w:rPr>
        <w:t xml:space="preserve"> pregiudizio a</w:t>
      </w:r>
      <w:r w:rsidRPr="00D22C74">
        <w:rPr>
          <w:rFonts w:cs="Calibri"/>
          <w:color w:val="000000"/>
          <w:sz w:val="24"/>
          <w:szCs w:val="24"/>
        </w:rPr>
        <w:t>l “segnalato” e al “segnalante”.</w:t>
      </w:r>
      <w:r w:rsidR="001C152F" w:rsidRPr="00D22C74">
        <w:rPr>
          <w:rFonts w:cs="Calibri"/>
          <w:color w:val="000000"/>
          <w:sz w:val="24"/>
          <w:szCs w:val="24"/>
        </w:rPr>
        <w:t xml:space="preserve"> </w:t>
      </w:r>
    </w:p>
    <w:p w:rsidR="00056D28" w:rsidRDefault="00056D28" w:rsidP="00D22C74">
      <w:pPr>
        <w:autoSpaceDE w:val="0"/>
        <w:autoSpaceDN w:val="0"/>
        <w:adjustRightInd w:val="0"/>
        <w:spacing w:after="0" w:line="240" w:lineRule="auto"/>
        <w:rPr>
          <w:rFonts w:cs="Calibri"/>
          <w:color w:val="000000"/>
          <w:sz w:val="24"/>
          <w:szCs w:val="24"/>
        </w:rPr>
      </w:pPr>
      <w:r w:rsidRPr="00D22C74">
        <w:rPr>
          <w:rFonts w:cs="Calibri,Bold"/>
          <w:b/>
          <w:bCs/>
          <w:color w:val="000000"/>
          <w:sz w:val="24"/>
          <w:szCs w:val="24"/>
          <w:u w:val="single"/>
        </w:rPr>
        <w:t>L’</w:t>
      </w:r>
      <w:proofErr w:type="spellStart"/>
      <w:r w:rsidRPr="00D22C74">
        <w:rPr>
          <w:rFonts w:cs="Calibri,Bold"/>
          <w:b/>
          <w:bCs/>
          <w:color w:val="000000"/>
          <w:sz w:val="24"/>
          <w:szCs w:val="24"/>
          <w:u w:val="single"/>
        </w:rPr>
        <w:t>ingabbiamento</w:t>
      </w:r>
      <w:proofErr w:type="spellEnd"/>
      <w:r w:rsidR="001C152F" w:rsidRPr="00D22C74">
        <w:rPr>
          <w:rFonts w:cs="Calibri,Bold"/>
          <w:b/>
          <w:bCs/>
          <w:color w:val="000000"/>
          <w:sz w:val="24"/>
          <w:szCs w:val="24"/>
          <w:u w:val="single"/>
        </w:rPr>
        <w:t xml:space="preserve"> delle notizie oggetto di denuncia</w:t>
      </w:r>
      <w:r w:rsidR="001C152F" w:rsidRPr="00D22C74">
        <w:rPr>
          <w:rFonts w:cs="Calibri,Bold"/>
          <w:b/>
          <w:bCs/>
          <w:color w:val="000000"/>
          <w:sz w:val="24"/>
          <w:szCs w:val="24"/>
        </w:rPr>
        <w:t xml:space="preserve"> </w:t>
      </w:r>
    </w:p>
    <w:p w:rsidR="00D22C74" w:rsidRPr="00D22C74" w:rsidRDefault="00D22C74" w:rsidP="00D22C74">
      <w:pPr>
        <w:autoSpaceDE w:val="0"/>
        <w:autoSpaceDN w:val="0"/>
        <w:adjustRightInd w:val="0"/>
        <w:spacing w:after="0" w:line="240" w:lineRule="auto"/>
        <w:rPr>
          <w:rFonts w:cs="Calibri"/>
          <w:color w:val="000000"/>
          <w:sz w:val="24"/>
          <w:szCs w:val="24"/>
        </w:rPr>
      </w:pPr>
    </w:p>
    <w:p w:rsidR="001C152F" w:rsidRPr="00D22C74" w:rsidRDefault="00056D28"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 xml:space="preserve">Per rendere efficace la fase </w:t>
      </w:r>
      <w:proofErr w:type="spellStart"/>
      <w:r w:rsidRPr="00D22C74">
        <w:rPr>
          <w:rFonts w:cs="Calibri"/>
          <w:color w:val="000000"/>
          <w:sz w:val="24"/>
          <w:szCs w:val="24"/>
        </w:rPr>
        <w:t>prodromica</w:t>
      </w:r>
      <w:proofErr w:type="spellEnd"/>
      <w:r w:rsidRPr="00D22C74">
        <w:rPr>
          <w:rFonts w:cs="Calibri"/>
          <w:color w:val="000000"/>
          <w:sz w:val="24"/>
          <w:szCs w:val="24"/>
        </w:rPr>
        <w:t xml:space="preserve"> dell’indagine è indispensabile </w:t>
      </w:r>
      <w:r w:rsidR="001C152F" w:rsidRPr="00D22C74">
        <w:rPr>
          <w:rFonts w:cs="Calibri"/>
          <w:color w:val="000000"/>
          <w:sz w:val="24"/>
          <w:szCs w:val="24"/>
        </w:rPr>
        <w:t xml:space="preserve"> che l’identità del “delatore” sia nota </w:t>
      </w:r>
      <w:r w:rsidR="0087649A" w:rsidRPr="00D22C74">
        <w:rPr>
          <w:rFonts w:cs="Calibri"/>
          <w:color w:val="000000"/>
          <w:sz w:val="24"/>
          <w:szCs w:val="24"/>
        </w:rPr>
        <w:t>soltanto alla</w:t>
      </w:r>
      <w:r w:rsidR="001C152F" w:rsidRPr="00D22C74">
        <w:rPr>
          <w:rFonts w:cs="Calibri"/>
          <w:color w:val="000000"/>
          <w:sz w:val="24"/>
          <w:szCs w:val="24"/>
        </w:rPr>
        <w:t xml:space="preserve"> ristretta cerchia di persone incaricate di gestire la denuncia</w:t>
      </w:r>
      <w:r w:rsidR="00D22C74">
        <w:rPr>
          <w:rFonts w:cs="Calibri"/>
          <w:color w:val="000000"/>
          <w:sz w:val="24"/>
          <w:szCs w:val="24"/>
        </w:rPr>
        <w:t xml:space="preserve">. </w:t>
      </w:r>
      <w:r w:rsidR="001C152F" w:rsidRPr="00D22C74">
        <w:rPr>
          <w:rFonts w:cs="Calibri"/>
          <w:color w:val="000000"/>
          <w:sz w:val="24"/>
          <w:szCs w:val="24"/>
        </w:rPr>
        <w:t xml:space="preserve"> La disciplin</w:t>
      </w:r>
      <w:r w:rsidR="003D3EAC">
        <w:rPr>
          <w:rFonts w:cs="Calibri"/>
          <w:color w:val="000000"/>
          <w:sz w:val="24"/>
          <w:szCs w:val="24"/>
        </w:rPr>
        <w:t>a di particolare favore,  prevista</w:t>
      </w:r>
      <w:r w:rsidR="001C152F" w:rsidRPr="00D22C74">
        <w:rPr>
          <w:rFonts w:cs="Calibri"/>
          <w:color w:val="000000"/>
          <w:sz w:val="24"/>
          <w:szCs w:val="24"/>
        </w:rPr>
        <w:t xml:space="preserve"> per le presunte denuncie di illecito</w:t>
      </w:r>
      <w:r w:rsidR="003D3EAC">
        <w:rPr>
          <w:rFonts w:cs="Calibri"/>
          <w:color w:val="000000"/>
          <w:sz w:val="24"/>
          <w:szCs w:val="24"/>
        </w:rPr>
        <w:t xml:space="preserve">, </w:t>
      </w:r>
      <w:r w:rsidR="001C152F" w:rsidRPr="00D22C74">
        <w:rPr>
          <w:rFonts w:cs="Calibri"/>
          <w:color w:val="000000"/>
          <w:sz w:val="24"/>
          <w:szCs w:val="24"/>
        </w:rPr>
        <w:t xml:space="preserve"> presuppone </w:t>
      </w:r>
      <w:r w:rsidR="0087649A" w:rsidRPr="00D22C74">
        <w:rPr>
          <w:rFonts w:cs="Calibri"/>
          <w:color w:val="000000"/>
          <w:sz w:val="24"/>
          <w:szCs w:val="24"/>
        </w:rPr>
        <w:t>il rispetto</w:t>
      </w:r>
      <w:r w:rsidR="001C152F" w:rsidRPr="00D22C74">
        <w:rPr>
          <w:rFonts w:cs="Calibri"/>
          <w:color w:val="000000"/>
          <w:sz w:val="24"/>
          <w:szCs w:val="24"/>
        </w:rPr>
        <w:t xml:space="preserve"> del principio di f</w:t>
      </w:r>
      <w:r w:rsidR="003D3EAC">
        <w:rPr>
          <w:rFonts w:cs="Calibri"/>
          <w:color w:val="000000"/>
          <w:sz w:val="24"/>
          <w:szCs w:val="24"/>
        </w:rPr>
        <w:t>inalità (art. 11.1 lett. b) codice</w:t>
      </w:r>
      <w:r w:rsidR="001C152F" w:rsidRPr="00D22C74">
        <w:rPr>
          <w:rFonts w:cs="Calibri"/>
          <w:color w:val="000000"/>
          <w:sz w:val="24"/>
          <w:szCs w:val="24"/>
        </w:rPr>
        <w:t xml:space="preserve"> privacy e </w:t>
      </w:r>
      <w:r w:rsidR="001C152F" w:rsidRPr="00D22C74">
        <w:rPr>
          <w:rFonts w:cs="Calibri"/>
          <w:color w:val="000000"/>
          <w:sz w:val="24"/>
          <w:szCs w:val="24"/>
        </w:rPr>
        <w:lastRenderedPageBreak/>
        <w:t>art. 6.1 (b) dir. 95/46/Ce). Come a</w:t>
      </w:r>
      <w:r w:rsidR="00CD1410">
        <w:rPr>
          <w:rFonts w:cs="Calibri"/>
          <w:color w:val="000000"/>
          <w:sz w:val="24"/>
          <w:szCs w:val="24"/>
        </w:rPr>
        <w:t xml:space="preserve"> </w:t>
      </w:r>
      <w:r w:rsidR="001C152F" w:rsidRPr="00D22C74">
        <w:rPr>
          <w:rFonts w:cs="Calibri"/>
          <w:color w:val="000000"/>
          <w:sz w:val="24"/>
          <w:szCs w:val="24"/>
        </w:rPr>
        <w:t xml:space="preserve">dire che l’uso dei dati personali che ne formano oggetto deve essere strettamente correlato </w:t>
      </w:r>
      <w:r w:rsidR="0087649A" w:rsidRPr="00D22C74">
        <w:rPr>
          <w:rFonts w:cs="Calibri"/>
          <w:color w:val="000000"/>
          <w:sz w:val="24"/>
          <w:szCs w:val="24"/>
        </w:rPr>
        <w:t>alle attività</w:t>
      </w:r>
      <w:r w:rsidR="001C152F" w:rsidRPr="00D22C74">
        <w:rPr>
          <w:rFonts w:cs="Calibri"/>
          <w:color w:val="000000"/>
          <w:sz w:val="24"/>
          <w:szCs w:val="24"/>
        </w:rPr>
        <w:t xml:space="preserve"> investigative. Sarà compito </w:t>
      </w:r>
      <w:r w:rsidR="00D22C74">
        <w:rPr>
          <w:rFonts w:cs="Calibri"/>
          <w:color w:val="000000"/>
          <w:sz w:val="24"/>
          <w:szCs w:val="24"/>
        </w:rPr>
        <w:t>del R</w:t>
      </w:r>
      <w:r w:rsidRPr="00D22C74">
        <w:rPr>
          <w:rFonts w:cs="Calibri"/>
          <w:color w:val="000000"/>
          <w:sz w:val="24"/>
          <w:szCs w:val="24"/>
        </w:rPr>
        <w:t>esponsabile Anticorruzione</w:t>
      </w:r>
      <w:r w:rsidR="001C152F" w:rsidRPr="00D22C74">
        <w:rPr>
          <w:rFonts w:cs="Calibri"/>
          <w:color w:val="000000"/>
          <w:sz w:val="24"/>
          <w:szCs w:val="24"/>
        </w:rPr>
        <w:t xml:space="preserve"> determinare l’ampiezza dell’ambito di circolazione dei dati nello specifico,</w:t>
      </w:r>
      <w:r w:rsidR="00D22C74">
        <w:rPr>
          <w:rFonts w:cs="Calibri"/>
          <w:color w:val="000000"/>
          <w:sz w:val="24"/>
          <w:szCs w:val="24"/>
        </w:rPr>
        <w:t xml:space="preserve"> </w:t>
      </w:r>
      <w:r w:rsidR="001C152F" w:rsidRPr="00D22C74">
        <w:rPr>
          <w:rFonts w:cs="Calibri"/>
          <w:color w:val="000000"/>
          <w:sz w:val="24"/>
          <w:szCs w:val="24"/>
        </w:rPr>
        <w:t>secondo una rigorosa applicazione del pred</w:t>
      </w:r>
      <w:r w:rsidR="00D22C74">
        <w:rPr>
          <w:rFonts w:cs="Calibri"/>
          <w:color w:val="000000"/>
          <w:sz w:val="24"/>
          <w:szCs w:val="24"/>
        </w:rPr>
        <w:t xml:space="preserve">etto principio di finalità, </w:t>
      </w:r>
      <w:r w:rsidR="001C152F" w:rsidRPr="00D22C74">
        <w:rPr>
          <w:rFonts w:cs="Calibri"/>
          <w:color w:val="000000"/>
          <w:sz w:val="24"/>
          <w:szCs w:val="24"/>
        </w:rPr>
        <w:t>pertinenza</w:t>
      </w:r>
      <w:r w:rsidR="00D22C74">
        <w:rPr>
          <w:rFonts w:cs="Calibri"/>
          <w:color w:val="000000"/>
          <w:sz w:val="24"/>
          <w:szCs w:val="24"/>
        </w:rPr>
        <w:t xml:space="preserve"> e non eccedenza</w:t>
      </w:r>
      <w:r w:rsidR="00CD1410">
        <w:rPr>
          <w:rFonts w:cs="Calibri"/>
          <w:color w:val="000000"/>
          <w:sz w:val="24"/>
          <w:szCs w:val="24"/>
        </w:rPr>
        <w:t xml:space="preserve">, </w:t>
      </w:r>
      <w:r w:rsidR="001C152F" w:rsidRPr="00D22C74">
        <w:rPr>
          <w:rFonts w:cs="Calibri"/>
          <w:color w:val="000000"/>
          <w:sz w:val="24"/>
          <w:szCs w:val="24"/>
        </w:rPr>
        <w:t xml:space="preserve"> previa</w:t>
      </w:r>
      <w:r w:rsidRPr="00D22C74">
        <w:rPr>
          <w:rFonts w:cs="Calibri"/>
          <w:color w:val="000000"/>
          <w:sz w:val="24"/>
          <w:szCs w:val="24"/>
        </w:rPr>
        <w:t xml:space="preserve"> </w:t>
      </w:r>
      <w:r w:rsidR="001C152F" w:rsidRPr="00D22C74">
        <w:rPr>
          <w:rFonts w:cs="Calibri"/>
          <w:color w:val="000000"/>
          <w:sz w:val="24"/>
          <w:szCs w:val="24"/>
        </w:rPr>
        <w:t>determinazione dei ruoli privacy dei soggetti interessati da ta</w:t>
      </w:r>
      <w:r w:rsidRPr="00D22C74">
        <w:rPr>
          <w:rFonts w:cs="Calibri"/>
          <w:color w:val="000000"/>
          <w:sz w:val="24"/>
          <w:szCs w:val="24"/>
        </w:rPr>
        <w:t>li flussi comunicativi (</w:t>
      </w:r>
      <w:r w:rsidRPr="00CD1410">
        <w:rPr>
          <w:rFonts w:cs="Calibri"/>
          <w:b/>
          <w:color w:val="000000"/>
          <w:sz w:val="24"/>
          <w:szCs w:val="24"/>
        </w:rPr>
        <w:t>referenti anticorruzione</w:t>
      </w:r>
      <w:r w:rsidRPr="00D22C74">
        <w:rPr>
          <w:rFonts w:cs="Calibri"/>
          <w:color w:val="000000"/>
          <w:sz w:val="24"/>
          <w:szCs w:val="24"/>
        </w:rPr>
        <w:t>).</w:t>
      </w:r>
    </w:p>
    <w:p w:rsidR="00056D28" w:rsidRPr="00D22C74" w:rsidRDefault="00056D28" w:rsidP="00D22C74">
      <w:pPr>
        <w:autoSpaceDE w:val="0"/>
        <w:autoSpaceDN w:val="0"/>
        <w:adjustRightInd w:val="0"/>
        <w:spacing w:after="0" w:line="240" w:lineRule="auto"/>
        <w:rPr>
          <w:rFonts w:cs="Calibri"/>
          <w:color w:val="000000"/>
          <w:sz w:val="24"/>
          <w:szCs w:val="24"/>
        </w:rPr>
      </w:pPr>
    </w:p>
    <w:p w:rsidR="001C152F" w:rsidRPr="00D22C74" w:rsidRDefault="001C152F" w:rsidP="00D22C74">
      <w:pPr>
        <w:autoSpaceDE w:val="0"/>
        <w:autoSpaceDN w:val="0"/>
        <w:adjustRightInd w:val="0"/>
        <w:spacing w:after="0" w:line="240" w:lineRule="auto"/>
        <w:rPr>
          <w:rFonts w:cs="Calibri"/>
          <w:color w:val="000000"/>
          <w:sz w:val="24"/>
          <w:szCs w:val="24"/>
        </w:rPr>
      </w:pPr>
    </w:p>
    <w:p w:rsidR="00920EE3" w:rsidRDefault="00920EE3" w:rsidP="00D22C74">
      <w:pPr>
        <w:autoSpaceDE w:val="0"/>
        <w:autoSpaceDN w:val="0"/>
        <w:adjustRightInd w:val="0"/>
        <w:spacing w:after="0" w:line="240" w:lineRule="auto"/>
        <w:rPr>
          <w:rFonts w:cs="Calibri,Bold"/>
          <w:b/>
          <w:bCs/>
          <w:color w:val="000000"/>
          <w:sz w:val="24"/>
          <w:szCs w:val="24"/>
          <w:u w:val="single"/>
        </w:rPr>
      </w:pPr>
    </w:p>
    <w:p w:rsidR="00920EE3" w:rsidRDefault="00920EE3" w:rsidP="00D22C74">
      <w:pPr>
        <w:autoSpaceDE w:val="0"/>
        <w:autoSpaceDN w:val="0"/>
        <w:adjustRightInd w:val="0"/>
        <w:spacing w:after="0" w:line="240" w:lineRule="auto"/>
        <w:rPr>
          <w:rFonts w:cs="Calibri,Bold"/>
          <w:b/>
          <w:bCs/>
          <w:color w:val="000000"/>
          <w:sz w:val="24"/>
          <w:szCs w:val="24"/>
          <w:u w:val="single"/>
        </w:rPr>
      </w:pPr>
    </w:p>
    <w:p w:rsidR="00056D28" w:rsidRPr="00D22C74" w:rsidRDefault="008A584D" w:rsidP="00D22C74">
      <w:pPr>
        <w:autoSpaceDE w:val="0"/>
        <w:autoSpaceDN w:val="0"/>
        <w:adjustRightInd w:val="0"/>
        <w:spacing w:after="0" w:line="240" w:lineRule="auto"/>
        <w:rPr>
          <w:rFonts w:cs="Calibri,Bold"/>
          <w:b/>
          <w:bCs/>
          <w:color w:val="000000"/>
          <w:sz w:val="24"/>
          <w:szCs w:val="24"/>
          <w:u w:val="single"/>
        </w:rPr>
      </w:pPr>
      <w:r w:rsidRPr="00D22C74">
        <w:rPr>
          <w:rFonts w:cs="Calibri,Bold"/>
          <w:b/>
          <w:bCs/>
          <w:color w:val="000000"/>
          <w:sz w:val="24"/>
          <w:szCs w:val="24"/>
          <w:u w:val="single"/>
        </w:rPr>
        <w:t>I</w:t>
      </w:r>
      <w:r w:rsidR="003D3EAC">
        <w:rPr>
          <w:rFonts w:cs="Calibri,Bold"/>
          <w:b/>
          <w:bCs/>
          <w:color w:val="000000"/>
          <w:sz w:val="24"/>
          <w:szCs w:val="24"/>
          <w:u w:val="single"/>
        </w:rPr>
        <w:t>l Responsabile Anticorruzione e</w:t>
      </w:r>
      <w:r w:rsidRPr="00D22C74">
        <w:rPr>
          <w:rFonts w:cs="Calibri,Bold"/>
          <w:b/>
          <w:bCs/>
          <w:color w:val="000000"/>
          <w:sz w:val="24"/>
          <w:szCs w:val="24"/>
          <w:u w:val="single"/>
        </w:rPr>
        <w:t xml:space="preserve"> i</w:t>
      </w:r>
      <w:r w:rsidR="003D3EAC">
        <w:rPr>
          <w:rFonts w:cs="Calibri,Bold"/>
          <w:b/>
          <w:bCs/>
          <w:color w:val="000000"/>
          <w:sz w:val="24"/>
          <w:szCs w:val="24"/>
          <w:u w:val="single"/>
        </w:rPr>
        <w:t xml:space="preserve"> </w:t>
      </w:r>
      <w:proofErr w:type="spellStart"/>
      <w:r w:rsidR="003D3EAC">
        <w:rPr>
          <w:rFonts w:cs="Calibri,Bold"/>
          <w:b/>
          <w:bCs/>
          <w:color w:val="000000"/>
          <w:sz w:val="24"/>
          <w:szCs w:val="24"/>
          <w:u w:val="single"/>
        </w:rPr>
        <w:t>principii</w:t>
      </w:r>
      <w:proofErr w:type="spellEnd"/>
      <w:r w:rsidR="003D3EAC">
        <w:rPr>
          <w:rFonts w:cs="Calibri,Bold"/>
          <w:b/>
          <w:bCs/>
          <w:color w:val="000000"/>
          <w:sz w:val="24"/>
          <w:szCs w:val="24"/>
          <w:u w:val="single"/>
        </w:rPr>
        <w:t xml:space="preserve"> di: </w:t>
      </w:r>
      <w:r w:rsidR="00D22C74">
        <w:rPr>
          <w:rFonts w:cs="Calibri,Bold"/>
          <w:b/>
          <w:bCs/>
          <w:color w:val="000000"/>
          <w:sz w:val="24"/>
          <w:szCs w:val="24"/>
          <w:u w:val="single"/>
        </w:rPr>
        <w:t xml:space="preserve">finalità, </w:t>
      </w:r>
      <w:r w:rsidR="001C152F" w:rsidRPr="00D22C74">
        <w:rPr>
          <w:rFonts w:cs="Calibri,Bold"/>
          <w:b/>
          <w:bCs/>
          <w:color w:val="000000"/>
          <w:sz w:val="24"/>
          <w:szCs w:val="24"/>
          <w:u w:val="single"/>
        </w:rPr>
        <w:t xml:space="preserve"> pertinenza</w:t>
      </w:r>
      <w:r w:rsidR="00D22C74">
        <w:rPr>
          <w:rFonts w:cs="Calibri,Bold"/>
          <w:b/>
          <w:bCs/>
          <w:color w:val="000000"/>
          <w:sz w:val="24"/>
          <w:szCs w:val="24"/>
          <w:u w:val="single"/>
        </w:rPr>
        <w:t xml:space="preserve"> e non eccedenza</w:t>
      </w:r>
      <w:r w:rsidRPr="00D22C74">
        <w:rPr>
          <w:rFonts w:cs="Calibri,Bold"/>
          <w:b/>
          <w:bCs/>
          <w:color w:val="000000"/>
          <w:sz w:val="24"/>
          <w:szCs w:val="24"/>
          <w:u w:val="single"/>
        </w:rPr>
        <w:t>.</w:t>
      </w:r>
    </w:p>
    <w:p w:rsidR="00056D28" w:rsidRPr="00D22C74" w:rsidRDefault="00056D28" w:rsidP="00D22C74">
      <w:pPr>
        <w:autoSpaceDE w:val="0"/>
        <w:autoSpaceDN w:val="0"/>
        <w:adjustRightInd w:val="0"/>
        <w:spacing w:after="0" w:line="240" w:lineRule="auto"/>
        <w:rPr>
          <w:rFonts w:cs="Calibri"/>
          <w:color w:val="000000"/>
          <w:sz w:val="24"/>
          <w:szCs w:val="24"/>
        </w:rPr>
      </w:pPr>
    </w:p>
    <w:p w:rsidR="008A584D" w:rsidRPr="00D22C74" w:rsidRDefault="008A584D"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 xml:space="preserve">I Principi di finalità, pertinenza e non eccedenza illumineranno le procedure al neo Titolare del Trattamento – Responsabile Anticorruzione – </w:t>
      </w:r>
      <w:r w:rsidR="00CD1410">
        <w:rPr>
          <w:rFonts w:cs="Calibri"/>
          <w:color w:val="000000"/>
          <w:sz w:val="24"/>
          <w:szCs w:val="24"/>
        </w:rPr>
        <w:t>.</w:t>
      </w:r>
    </w:p>
    <w:p w:rsidR="00056D28" w:rsidRPr="00D22C74" w:rsidRDefault="001C152F"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 xml:space="preserve">Nel caso del </w:t>
      </w:r>
      <w:proofErr w:type="spellStart"/>
      <w:r w:rsidRPr="00D22C74">
        <w:rPr>
          <w:rFonts w:cs="Calibri,Italic"/>
          <w:i/>
          <w:iCs/>
          <w:color w:val="000000"/>
          <w:sz w:val="24"/>
          <w:szCs w:val="24"/>
        </w:rPr>
        <w:t>whistleblowing</w:t>
      </w:r>
      <w:proofErr w:type="spellEnd"/>
      <w:r w:rsidRPr="00D22C74">
        <w:rPr>
          <w:rFonts w:cs="Calibri,Italic"/>
          <w:i/>
          <w:iCs/>
          <w:color w:val="000000"/>
          <w:sz w:val="24"/>
          <w:szCs w:val="24"/>
        </w:rPr>
        <w:t xml:space="preserve"> </w:t>
      </w:r>
      <w:r w:rsidRPr="00D22C74">
        <w:rPr>
          <w:rFonts w:cs="Calibri"/>
          <w:color w:val="000000"/>
          <w:sz w:val="24"/>
          <w:szCs w:val="24"/>
        </w:rPr>
        <w:t>la finalità consiste nel</w:t>
      </w:r>
      <w:r w:rsidR="001D38C9" w:rsidRPr="00D22C74">
        <w:rPr>
          <w:rFonts w:cs="Calibri"/>
          <w:color w:val="000000"/>
          <w:sz w:val="24"/>
          <w:szCs w:val="24"/>
        </w:rPr>
        <w:t xml:space="preserve"> </w:t>
      </w:r>
      <w:r w:rsidRPr="00D22C74">
        <w:rPr>
          <w:rFonts w:cs="Calibri"/>
          <w:color w:val="000000"/>
          <w:sz w:val="24"/>
          <w:szCs w:val="24"/>
        </w:rPr>
        <w:t>perseguire uno scopo investigativo ovvero di vigilanza per l’accertamento di eventuali illeciti di</w:t>
      </w:r>
      <w:r w:rsidR="001D38C9" w:rsidRPr="00D22C74">
        <w:rPr>
          <w:rFonts w:cs="Calibri"/>
          <w:color w:val="000000"/>
          <w:sz w:val="24"/>
          <w:szCs w:val="24"/>
        </w:rPr>
        <w:t xml:space="preserve"> </w:t>
      </w:r>
      <w:r w:rsidRPr="00D22C74">
        <w:rPr>
          <w:rFonts w:cs="Calibri"/>
          <w:color w:val="000000"/>
          <w:sz w:val="24"/>
          <w:szCs w:val="24"/>
        </w:rPr>
        <w:t>natura penale</w:t>
      </w:r>
      <w:r w:rsidR="008A584D" w:rsidRPr="00D22C74">
        <w:rPr>
          <w:rFonts w:cs="Calibri"/>
          <w:color w:val="000000"/>
          <w:sz w:val="24"/>
          <w:szCs w:val="24"/>
        </w:rPr>
        <w:t xml:space="preserve"> commessi dai </w:t>
      </w:r>
      <w:r w:rsidR="00056D28" w:rsidRPr="00D22C74">
        <w:rPr>
          <w:rFonts w:cs="Calibri"/>
          <w:color w:val="000000"/>
          <w:sz w:val="24"/>
          <w:szCs w:val="24"/>
        </w:rPr>
        <w:t>dipendenti</w:t>
      </w:r>
      <w:r w:rsidR="008A584D" w:rsidRPr="00D22C74">
        <w:rPr>
          <w:rFonts w:cs="Calibri"/>
          <w:color w:val="000000"/>
          <w:sz w:val="24"/>
          <w:szCs w:val="24"/>
        </w:rPr>
        <w:t xml:space="preserve"> infedeli</w:t>
      </w:r>
      <w:r w:rsidRPr="00D22C74">
        <w:rPr>
          <w:rFonts w:cs="Calibri"/>
          <w:color w:val="000000"/>
          <w:sz w:val="24"/>
          <w:szCs w:val="24"/>
        </w:rPr>
        <w:t>.</w:t>
      </w:r>
    </w:p>
    <w:p w:rsidR="008A584D" w:rsidRPr="00D22C74" w:rsidRDefault="001C152F"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 xml:space="preserve"> </w:t>
      </w:r>
      <w:r w:rsidR="008A584D" w:rsidRPr="00D22C74">
        <w:rPr>
          <w:rFonts w:cs="Calibri"/>
          <w:color w:val="000000"/>
          <w:sz w:val="24"/>
          <w:szCs w:val="24"/>
        </w:rPr>
        <w:t>Per tanto saranno oggetto delle procedure</w:t>
      </w:r>
      <w:r w:rsidRPr="00D22C74">
        <w:rPr>
          <w:rFonts w:cs="Calibri"/>
          <w:color w:val="000000"/>
          <w:sz w:val="24"/>
          <w:szCs w:val="24"/>
        </w:rPr>
        <w:t xml:space="preserve"> solo quei dati</w:t>
      </w:r>
      <w:r w:rsidR="001D38C9" w:rsidRPr="00D22C74">
        <w:rPr>
          <w:rFonts w:cs="Calibri"/>
          <w:color w:val="000000"/>
          <w:sz w:val="24"/>
          <w:szCs w:val="24"/>
        </w:rPr>
        <w:t xml:space="preserve"> </w:t>
      </w:r>
      <w:r w:rsidR="008A584D" w:rsidRPr="00D22C74">
        <w:rPr>
          <w:rFonts w:cs="Calibri"/>
          <w:color w:val="000000"/>
          <w:sz w:val="24"/>
          <w:szCs w:val="24"/>
        </w:rPr>
        <w:t xml:space="preserve">personali </w:t>
      </w:r>
      <w:r w:rsidRPr="00D22C74">
        <w:rPr>
          <w:rFonts w:cs="Calibri"/>
          <w:color w:val="000000"/>
          <w:sz w:val="24"/>
          <w:szCs w:val="24"/>
        </w:rPr>
        <w:t xml:space="preserve"> funzionali </w:t>
      </w:r>
      <w:r w:rsidR="008A584D" w:rsidRPr="00D22C74">
        <w:rPr>
          <w:rFonts w:cs="Calibri"/>
          <w:color w:val="000000"/>
          <w:sz w:val="24"/>
          <w:szCs w:val="24"/>
        </w:rPr>
        <w:t xml:space="preserve">(pertinenti) </w:t>
      </w:r>
      <w:r w:rsidRPr="00D22C74">
        <w:rPr>
          <w:rFonts w:cs="Calibri"/>
          <w:color w:val="000000"/>
          <w:sz w:val="24"/>
          <w:szCs w:val="24"/>
        </w:rPr>
        <w:t>alle finalità indicate, quindi, escludendo l’uso di tutte quelle</w:t>
      </w:r>
      <w:r w:rsidR="001D38C9" w:rsidRPr="00D22C74">
        <w:rPr>
          <w:rFonts w:cs="Calibri"/>
          <w:color w:val="000000"/>
          <w:sz w:val="24"/>
          <w:szCs w:val="24"/>
        </w:rPr>
        <w:t xml:space="preserve"> </w:t>
      </w:r>
      <w:r w:rsidRPr="00D22C74">
        <w:rPr>
          <w:rFonts w:cs="Calibri"/>
          <w:color w:val="000000"/>
          <w:sz w:val="24"/>
          <w:szCs w:val="24"/>
        </w:rPr>
        <w:t>informazioni ininfluenti per lo scopo</w:t>
      </w:r>
      <w:r w:rsidR="008A584D" w:rsidRPr="00D22C74">
        <w:rPr>
          <w:rFonts w:cs="Calibri"/>
          <w:color w:val="000000"/>
          <w:sz w:val="24"/>
          <w:szCs w:val="24"/>
        </w:rPr>
        <w:t xml:space="preserve"> (eccedenti)</w:t>
      </w:r>
      <w:r w:rsidRPr="00D22C74">
        <w:rPr>
          <w:rFonts w:cs="Calibri"/>
          <w:color w:val="000000"/>
          <w:sz w:val="24"/>
          <w:szCs w:val="24"/>
        </w:rPr>
        <w:t xml:space="preserve">. </w:t>
      </w:r>
    </w:p>
    <w:p w:rsidR="001C152F" w:rsidRPr="00D22C74" w:rsidRDefault="001C152F"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La conformità a questi principi – specie in</w:t>
      </w:r>
      <w:r w:rsidR="001D38C9" w:rsidRPr="00D22C74">
        <w:rPr>
          <w:rFonts w:cs="Calibri"/>
          <w:color w:val="000000"/>
          <w:sz w:val="24"/>
          <w:szCs w:val="24"/>
        </w:rPr>
        <w:t xml:space="preserve"> </w:t>
      </w:r>
      <w:r w:rsidRPr="00D22C74">
        <w:rPr>
          <w:rFonts w:cs="Calibri"/>
          <w:color w:val="000000"/>
          <w:sz w:val="24"/>
          <w:szCs w:val="24"/>
        </w:rPr>
        <w:t>considerazione della delicatezza delle attività che ne formano oggetto – deve essere</w:t>
      </w:r>
      <w:r w:rsidR="001D38C9" w:rsidRPr="00D22C74">
        <w:rPr>
          <w:rFonts w:cs="Calibri"/>
          <w:color w:val="000000"/>
          <w:sz w:val="24"/>
          <w:szCs w:val="24"/>
        </w:rPr>
        <w:t xml:space="preserve"> </w:t>
      </w:r>
      <w:r w:rsidRPr="00D22C74">
        <w:rPr>
          <w:rFonts w:cs="Calibri"/>
          <w:color w:val="000000"/>
          <w:sz w:val="24"/>
          <w:szCs w:val="24"/>
        </w:rPr>
        <w:t>costantemente vagliata ed attuata con rigore. Come rilevato dal Garante, le informazioni trattate</w:t>
      </w:r>
      <w:r w:rsidR="001D38C9" w:rsidRPr="00D22C74">
        <w:rPr>
          <w:rFonts w:cs="Calibri"/>
          <w:color w:val="000000"/>
          <w:sz w:val="24"/>
          <w:szCs w:val="24"/>
        </w:rPr>
        <w:t xml:space="preserve"> </w:t>
      </w:r>
      <w:r w:rsidRPr="00D22C74">
        <w:rPr>
          <w:rFonts w:cs="Calibri"/>
          <w:color w:val="000000"/>
          <w:sz w:val="24"/>
          <w:szCs w:val="24"/>
        </w:rPr>
        <w:t>sono di particolare delicatezza in quanto «</w:t>
      </w:r>
      <w:r w:rsidRPr="00D22C74">
        <w:rPr>
          <w:rFonts w:cs="Calibri,Italic"/>
          <w:i/>
          <w:iCs/>
          <w:color w:val="000000"/>
          <w:sz w:val="24"/>
          <w:szCs w:val="24"/>
        </w:rPr>
        <w:t>recano con sé un elevato rischio di stigmatizzazione e</w:t>
      </w:r>
      <w:r w:rsidR="001D38C9" w:rsidRPr="00D22C74">
        <w:rPr>
          <w:rFonts w:cs="Calibri,Italic"/>
          <w:i/>
          <w:iCs/>
          <w:color w:val="000000"/>
          <w:sz w:val="24"/>
          <w:szCs w:val="24"/>
        </w:rPr>
        <w:t xml:space="preserve"> </w:t>
      </w:r>
      <w:r w:rsidRPr="00D22C74">
        <w:rPr>
          <w:rFonts w:cs="Calibri,Italic"/>
          <w:i/>
          <w:iCs/>
          <w:color w:val="000000"/>
          <w:sz w:val="24"/>
          <w:szCs w:val="24"/>
        </w:rPr>
        <w:t>vittimizzazione del soggetto "segnalato e, in ipotesi, anche del "segnalante"</w:t>
      </w:r>
      <w:r w:rsidRPr="00D22C74">
        <w:rPr>
          <w:rFonts w:cs="Calibri"/>
          <w:color w:val="000000"/>
          <w:sz w:val="24"/>
          <w:szCs w:val="24"/>
        </w:rPr>
        <w:t>».</w:t>
      </w:r>
    </w:p>
    <w:p w:rsidR="001C152F" w:rsidRPr="00D22C74" w:rsidRDefault="001C152F" w:rsidP="00D22C74">
      <w:pPr>
        <w:autoSpaceDE w:val="0"/>
        <w:autoSpaceDN w:val="0"/>
        <w:adjustRightInd w:val="0"/>
        <w:spacing w:after="0" w:line="240" w:lineRule="auto"/>
        <w:rPr>
          <w:rFonts w:cs="Calibri"/>
          <w:color w:val="000000"/>
          <w:sz w:val="24"/>
          <w:szCs w:val="24"/>
        </w:rPr>
      </w:pPr>
    </w:p>
    <w:p w:rsidR="00D22C74" w:rsidRDefault="001C152F" w:rsidP="00D22C74">
      <w:pPr>
        <w:autoSpaceDE w:val="0"/>
        <w:autoSpaceDN w:val="0"/>
        <w:adjustRightInd w:val="0"/>
        <w:spacing w:after="0" w:line="240" w:lineRule="auto"/>
        <w:rPr>
          <w:rFonts w:cs="Calibri"/>
          <w:color w:val="000000"/>
          <w:sz w:val="24"/>
          <w:szCs w:val="24"/>
        </w:rPr>
      </w:pPr>
      <w:r w:rsidRPr="00D22C74">
        <w:rPr>
          <w:rFonts w:cs="Calibri,Bold"/>
          <w:b/>
          <w:bCs/>
          <w:color w:val="000000"/>
          <w:sz w:val="24"/>
          <w:szCs w:val="24"/>
          <w:u w:val="single"/>
        </w:rPr>
        <w:t>Conservazione delle informazioni oggetto di denuncia</w:t>
      </w:r>
      <w:r w:rsidRPr="00D22C74">
        <w:rPr>
          <w:rFonts w:cs="Calibri"/>
          <w:color w:val="000000"/>
          <w:sz w:val="24"/>
          <w:szCs w:val="24"/>
        </w:rPr>
        <w:t xml:space="preserve"> </w:t>
      </w:r>
    </w:p>
    <w:p w:rsidR="00D22C74" w:rsidRDefault="00D22C74" w:rsidP="00D22C74">
      <w:pPr>
        <w:autoSpaceDE w:val="0"/>
        <w:autoSpaceDN w:val="0"/>
        <w:adjustRightInd w:val="0"/>
        <w:spacing w:after="0" w:line="240" w:lineRule="auto"/>
        <w:rPr>
          <w:rFonts w:cs="Calibri"/>
          <w:color w:val="000000"/>
          <w:sz w:val="24"/>
          <w:szCs w:val="24"/>
        </w:rPr>
      </w:pPr>
    </w:p>
    <w:p w:rsidR="001C152F" w:rsidRPr="00D22C74" w:rsidRDefault="001C152F"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 xml:space="preserve">Secondo la normativa </w:t>
      </w:r>
      <w:r w:rsidR="00A01A5D" w:rsidRPr="00D22C74">
        <w:rPr>
          <w:rFonts w:cs="Calibri,Italic"/>
          <w:i/>
          <w:iCs/>
          <w:color w:val="000000"/>
          <w:sz w:val="24"/>
          <w:szCs w:val="24"/>
        </w:rPr>
        <w:t>P</w:t>
      </w:r>
      <w:r w:rsidRPr="00D22C74">
        <w:rPr>
          <w:rFonts w:cs="Calibri,Italic"/>
          <w:i/>
          <w:iCs/>
          <w:color w:val="000000"/>
          <w:sz w:val="24"/>
          <w:szCs w:val="24"/>
        </w:rPr>
        <w:t xml:space="preserve">rivacy </w:t>
      </w:r>
      <w:r w:rsidRPr="00D22C74">
        <w:rPr>
          <w:rFonts w:cs="Calibri"/>
          <w:color w:val="000000"/>
          <w:sz w:val="24"/>
          <w:szCs w:val="24"/>
        </w:rPr>
        <w:t>i dati</w:t>
      </w:r>
      <w:r w:rsidR="001D38C9" w:rsidRPr="00D22C74">
        <w:rPr>
          <w:rFonts w:cs="Calibri"/>
          <w:color w:val="000000"/>
          <w:sz w:val="24"/>
          <w:szCs w:val="24"/>
        </w:rPr>
        <w:t xml:space="preserve"> </w:t>
      </w:r>
      <w:r w:rsidRPr="00D22C74">
        <w:rPr>
          <w:rFonts w:cs="Calibri"/>
          <w:color w:val="000000"/>
          <w:sz w:val="24"/>
          <w:szCs w:val="24"/>
        </w:rPr>
        <w:t>personali possono essere</w:t>
      </w:r>
      <w:r w:rsidR="001D38C9" w:rsidRPr="00D22C74">
        <w:rPr>
          <w:rFonts w:cs="Calibri"/>
          <w:color w:val="000000"/>
          <w:sz w:val="24"/>
          <w:szCs w:val="24"/>
        </w:rPr>
        <w:t xml:space="preserve"> </w:t>
      </w:r>
      <w:r w:rsidRPr="00D22C74">
        <w:rPr>
          <w:rFonts w:cs="Calibri"/>
          <w:color w:val="000000"/>
          <w:sz w:val="24"/>
          <w:szCs w:val="24"/>
        </w:rPr>
        <w:t>conservati non oltre il tempo necessario per il perseguimento delle finalità per le quali i dati sono</w:t>
      </w:r>
      <w:r w:rsidR="001D38C9" w:rsidRPr="00D22C74">
        <w:rPr>
          <w:rFonts w:cs="Calibri"/>
          <w:color w:val="000000"/>
          <w:sz w:val="24"/>
          <w:szCs w:val="24"/>
        </w:rPr>
        <w:t xml:space="preserve"> </w:t>
      </w:r>
      <w:r w:rsidRPr="00D22C74">
        <w:rPr>
          <w:rFonts w:cs="Calibri"/>
          <w:color w:val="000000"/>
          <w:sz w:val="24"/>
          <w:szCs w:val="24"/>
        </w:rPr>
        <w:t>stati originariamente raccolti o utilizzati (art. 11.1, lett. e) del codice e art. 6.1 (e) di</w:t>
      </w:r>
      <w:r w:rsidR="00CD1410">
        <w:rPr>
          <w:rFonts w:cs="Calibri"/>
          <w:color w:val="000000"/>
          <w:sz w:val="24"/>
          <w:szCs w:val="24"/>
        </w:rPr>
        <w:t>r. 95/46</w:t>
      </w:r>
      <w:r w:rsidRPr="00D22C74">
        <w:rPr>
          <w:rFonts w:cs="Calibri"/>
          <w:color w:val="000000"/>
          <w:sz w:val="24"/>
          <w:szCs w:val="24"/>
        </w:rPr>
        <w:t>).</w:t>
      </w:r>
    </w:p>
    <w:p w:rsidR="001C152F" w:rsidRPr="00D22C74" w:rsidRDefault="001C152F"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L’applicazione pratica di questo principio</w:t>
      </w:r>
      <w:r w:rsidR="00D22C74">
        <w:rPr>
          <w:rFonts w:cs="Calibri"/>
          <w:color w:val="000000"/>
          <w:sz w:val="24"/>
          <w:szCs w:val="24"/>
        </w:rPr>
        <w:t xml:space="preserve">,  nel caso delle investigazioni, </w:t>
      </w:r>
      <w:r w:rsidRPr="00D22C74">
        <w:rPr>
          <w:rFonts w:cs="Calibri"/>
          <w:color w:val="000000"/>
          <w:sz w:val="24"/>
          <w:szCs w:val="24"/>
        </w:rPr>
        <w:t>comporta la cancellazione</w:t>
      </w:r>
      <w:r w:rsidR="001D38C9" w:rsidRPr="00D22C74">
        <w:rPr>
          <w:rFonts w:cs="Calibri"/>
          <w:color w:val="000000"/>
          <w:sz w:val="24"/>
          <w:szCs w:val="24"/>
        </w:rPr>
        <w:t xml:space="preserve"> </w:t>
      </w:r>
      <w:r w:rsidRPr="00D22C74">
        <w:rPr>
          <w:rFonts w:cs="Calibri"/>
          <w:color w:val="000000"/>
          <w:sz w:val="24"/>
          <w:szCs w:val="24"/>
        </w:rPr>
        <w:t>dei dati personali (o l’anonimizzazione degli stessi) allorquand</w:t>
      </w:r>
      <w:r w:rsidR="00D22C74">
        <w:rPr>
          <w:rFonts w:cs="Calibri"/>
          <w:color w:val="000000"/>
          <w:sz w:val="24"/>
          <w:szCs w:val="24"/>
        </w:rPr>
        <w:t>o le attività investigative siano</w:t>
      </w:r>
      <w:r w:rsidR="001D38C9" w:rsidRPr="00D22C74">
        <w:rPr>
          <w:rFonts w:cs="Calibri"/>
          <w:color w:val="000000"/>
          <w:sz w:val="24"/>
          <w:szCs w:val="24"/>
        </w:rPr>
        <w:t xml:space="preserve"> </w:t>
      </w:r>
      <w:r w:rsidRPr="00D22C74">
        <w:rPr>
          <w:rFonts w:cs="Calibri"/>
          <w:color w:val="000000"/>
          <w:sz w:val="24"/>
          <w:szCs w:val="24"/>
        </w:rPr>
        <w:t>terminate, ovvero si siano concluse eventuali attività processuali o disciplinari da queste</w:t>
      </w:r>
      <w:r w:rsidR="001D38C9" w:rsidRPr="00D22C74">
        <w:rPr>
          <w:rFonts w:cs="Calibri"/>
          <w:color w:val="000000"/>
          <w:sz w:val="24"/>
          <w:szCs w:val="24"/>
        </w:rPr>
        <w:t xml:space="preserve"> </w:t>
      </w:r>
      <w:r w:rsidR="00A01A5D" w:rsidRPr="00D22C74">
        <w:rPr>
          <w:rFonts w:cs="Calibri"/>
          <w:color w:val="000000"/>
          <w:sz w:val="24"/>
          <w:szCs w:val="24"/>
        </w:rPr>
        <w:t>eventualmente generate</w:t>
      </w:r>
      <w:r w:rsidRPr="00D22C74">
        <w:rPr>
          <w:rFonts w:cs="Calibri"/>
          <w:color w:val="000000"/>
          <w:sz w:val="24"/>
          <w:szCs w:val="24"/>
        </w:rPr>
        <w:t>. Ne segue che i dati personali oggetto di denuncie risultate infondate</w:t>
      </w:r>
      <w:r w:rsidR="001D38C9" w:rsidRPr="00D22C74">
        <w:rPr>
          <w:rFonts w:cs="Calibri"/>
          <w:color w:val="000000"/>
          <w:sz w:val="24"/>
          <w:szCs w:val="24"/>
        </w:rPr>
        <w:t xml:space="preserve"> </w:t>
      </w:r>
      <w:r w:rsidRPr="00D22C74">
        <w:rPr>
          <w:rFonts w:cs="Calibri"/>
          <w:color w:val="000000"/>
          <w:sz w:val="24"/>
          <w:szCs w:val="24"/>
        </w:rPr>
        <w:t>andrebbero cancellati immediatamente. Nel caso si preferisse procedere all’archiviazione della</w:t>
      </w:r>
      <w:r w:rsidR="001D38C9" w:rsidRPr="00D22C74">
        <w:rPr>
          <w:rFonts w:cs="Calibri"/>
          <w:color w:val="000000"/>
          <w:sz w:val="24"/>
          <w:szCs w:val="24"/>
        </w:rPr>
        <w:t xml:space="preserve"> </w:t>
      </w:r>
      <w:r w:rsidRPr="00D22C74">
        <w:rPr>
          <w:rFonts w:cs="Calibri"/>
          <w:color w:val="000000"/>
          <w:sz w:val="24"/>
          <w:szCs w:val="24"/>
        </w:rPr>
        <w:t>documentazione, in alternativa alla distruzione del materiale identificativo, occorrerà impostare</w:t>
      </w:r>
      <w:r w:rsidR="001D38C9" w:rsidRPr="00D22C74">
        <w:rPr>
          <w:rFonts w:cs="Calibri"/>
          <w:color w:val="000000"/>
          <w:sz w:val="24"/>
          <w:szCs w:val="24"/>
        </w:rPr>
        <w:t xml:space="preserve"> </w:t>
      </w:r>
      <w:r w:rsidRPr="00D22C74">
        <w:rPr>
          <w:rFonts w:cs="Calibri"/>
          <w:color w:val="000000"/>
          <w:sz w:val="24"/>
          <w:szCs w:val="24"/>
        </w:rPr>
        <w:t>un separato sistema informativo con accessi riservati contenente i dati personali in questione.</w:t>
      </w:r>
    </w:p>
    <w:p w:rsidR="001C152F" w:rsidRDefault="001C152F"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 xml:space="preserve"> In relazione a tali archivi, le aziende</w:t>
      </w:r>
      <w:r w:rsidR="001D38C9" w:rsidRPr="00D22C74">
        <w:rPr>
          <w:rFonts w:cs="Calibri"/>
          <w:color w:val="000000"/>
          <w:sz w:val="24"/>
          <w:szCs w:val="24"/>
        </w:rPr>
        <w:t xml:space="preserve"> </w:t>
      </w:r>
      <w:r w:rsidRPr="00D22C74">
        <w:rPr>
          <w:rFonts w:cs="Calibri"/>
          <w:color w:val="000000"/>
          <w:sz w:val="24"/>
          <w:szCs w:val="24"/>
        </w:rPr>
        <w:t>dovranno avvalersi di adeguate misure di sicurezza volte a evitare il rischio di accessi o di</w:t>
      </w:r>
      <w:r w:rsidR="001D38C9" w:rsidRPr="00D22C74">
        <w:rPr>
          <w:rFonts w:cs="Calibri"/>
          <w:color w:val="000000"/>
          <w:sz w:val="24"/>
          <w:szCs w:val="24"/>
        </w:rPr>
        <w:t xml:space="preserve"> </w:t>
      </w:r>
      <w:r w:rsidRPr="00D22C74">
        <w:rPr>
          <w:rFonts w:cs="Calibri"/>
          <w:color w:val="000000"/>
          <w:sz w:val="24"/>
          <w:szCs w:val="24"/>
        </w:rPr>
        <w:t>comunicazioni di dati non autorizzati. In presenza di dati personali “sensibili” l’accesso agli archivi</w:t>
      </w:r>
      <w:r w:rsidR="001D38C9" w:rsidRPr="00D22C74">
        <w:rPr>
          <w:rFonts w:cs="Calibri"/>
          <w:color w:val="000000"/>
          <w:sz w:val="24"/>
          <w:szCs w:val="24"/>
        </w:rPr>
        <w:t xml:space="preserve"> </w:t>
      </w:r>
      <w:r w:rsidRPr="00D22C74">
        <w:rPr>
          <w:rFonts w:cs="Calibri"/>
          <w:color w:val="000000"/>
          <w:sz w:val="24"/>
          <w:szCs w:val="24"/>
        </w:rPr>
        <w:t>andrà consentito secondo criteri di pertinenza molto rigorosi ed efficienti (ad es. consentendo</w:t>
      </w:r>
      <w:r w:rsidR="001D38C9" w:rsidRPr="00D22C74">
        <w:rPr>
          <w:rFonts w:cs="Calibri"/>
          <w:color w:val="000000"/>
          <w:sz w:val="24"/>
          <w:szCs w:val="24"/>
        </w:rPr>
        <w:t xml:space="preserve"> </w:t>
      </w:r>
      <w:r w:rsidRPr="00D22C74">
        <w:rPr>
          <w:rFonts w:cs="Calibri"/>
          <w:color w:val="000000"/>
          <w:sz w:val="24"/>
          <w:szCs w:val="24"/>
        </w:rPr>
        <w:t xml:space="preserve">l’accesso solo a </w:t>
      </w:r>
      <w:r w:rsidRPr="00D22C74">
        <w:rPr>
          <w:rFonts w:cs="Calibri"/>
          <w:color w:val="000000"/>
          <w:sz w:val="24"/>
          <w:szCs w:val="24"/>
        </w:rPr>
        <w:lastRenderedPageBreak/>
        <w:t>personale addetto alla gestione delle denuncie per esame di precedenti,all’autorità giudiziaria, ad interessati che esercitano il diritto di accesso).</w:t>
      </w:r>
    </w:p>
    <w:p w:rsidR="00D22C74" w:rsidRPr="00D22C74" w:rsidRDefault="00D22C74" w:rsidP="00D22C74">
      <w:pPr>
        <w:autoSpaceDE w:val="0"/>
        <w:autoSpaceDN w:val="0"/>
        <w:adjustRightInd w:val="0"/>
        <w:spacing w:after="0" w:line="240" w:lineRule="auto"/>
        <w:rPr>
          <w:rFonts w:cs="Calibri"/>
          <w:color w:val="000000"/>
          <w:sz w:val="24"/>
          <w:szCs w:val="24"/>
        </w:rPr>
      </w:pPr>
    </w:p>
    <w:p w:rsidR="008A584D" w:rsidRPr="00D22C74" w:rsidRDefault="008A584D" w:rsidP="00D22C74">
      <w:pPr>
        <w:autoSpaceDE w:val="0"/>
        <w:autoSpaceDN w:val="0"/>
        <w:adjustRightInd w:val="0"/>
        <w:spacing w:after="0" w:line="240" w:lineRule="auto"/>
        <w:rPr>
          <w:rFonts w:cs="Calibri"/>
          <w:color w:val="000000"/>
          <w:sz w:val="24"/>
          <w:szCs w:val="24"/>
        </w:rPr>
      </w:pPr>
      <w:r w:rsidRPr="00D22C74">
        <w:rPr>
          <w:rFonts w:cs="Calibri"/>
          <w:color w:val="000000"/>
          <w:sz w:val="24"/>
          <w:szCs w:val="24"/>
        </w:rPr>
        <w:t>La disamina fin qui espressa</w:t>
      </w:r>
      <w:r w:rsidR="00A01A5D" w:rsidRPr="00D22C74">
        <w:rPr>
          <w:rFonts w:cs="Calibri"/>
          <w:color w:val="000000"/>
          <w:sz w:val="24"/>
          <w:szCs w:val="24"/>
        </w:rPr>
        <w:t>, seppur analitica</w:t>
      </w:r>
      <w:r w:rsidR="00D22C74">
        <w:rPr>
          <w:rFonts w:cs="Calibri"/>
          <w:color w:val="000000"/>
          <w:sz w:val="24"/>
          <w:szCs w:val="24"/>
        </w:rPr>
        <w:t xml:space="preserve">, </w:t>
      </w:r>
      <w:r w:rsidR="00A01A5D" w:rsidRPr="00D22C74">
        <w:rPr>
          <w:rFonts w:cs="Calibri"/>
          <w:color w:val="000000"/>
          <w:sz w:val="24"/>
          <w:szCs w:val="24"/>
        </w:rPr>
        <w:t xml:space="preserve"> potrà apparire</w:t>
      </w:r>
      <w:r w:rsidRPr="00D22C74">
        <w:rPr>
          <w:rFonts w:cs="Calibri"/>
          <w:color w:val="000000"/>
          <w:sz w:val="24"/>
          <w:szCs w:val="24"/>
        </w:rPr>
        <w:t xml:space="preserve"> “coraggiosa”</w:t>
      </w:r>
      <w:r w:rsidR="00A01A5D" w:rsidRPr="00D22C74">
        <w:rPr>
          <w:rFonts w:cs="Calibri"/>
          <w:color w:val="000000"/>
          <w:sz w:val="24"/>
          <w:szCs w:val="24"/>
        </w:rPr>
        <w:t xml:space="preserve">sotto l’aspetto </w:t>
      </w:r>
      <w:r w:rsidR="00A01A5D" w:rsidRPr="00D22C74">
        <w:rPr>
          <w:rFonts w:cs="Calibri"/>
          <w:i/>
          <w:color w:val="000000"/>
          <w:sz w:val="24"/>
          <w:szCs w:val="24"/>
        </w:rPr>
        <w:t xml:space="preserve">compliant </w:t>
      </w:r>
      <w:r w:rsidR="00A01A5D" w:rsidRPr="00D22C74">
        <w:rPr>
          <w:rFonts w:cs="Calibri"/>
          <w:color w:val="000000"/>
          <w:sz w:val="24"/>
          <w:szCs w:val="24"/>
        </w:rPr>
        <w:t>. Le procedure descritte andranno</w:t>
      </w:r>
      <w:r w:rsidRPr="00D22C74">
        <w:rPr>
          <w:rFonts w:cs="Calibri"/>
          <w:color w:val="000000"/>
          <w:sz w:val="24"/>
          <w:szCs w:val="24"/>
        </w:rPr>
        <w:t xml:space="preserve"> </w:t>
      </w:r>
      <w:r w:rsidR="00A01A5D" w:rsidRPr="00D22C74">
        <w:rPr>
          <w:rFonts w:cs="Calibri"/>
          <w:color w:val="000000"/>
          <w:sz w:val="24"/>
          <w:szCs w:val="24"/>
        </w:rPr>
        <w:t>valutate</w:t>
      </w:r>
      <w:r w:rsidRPr="00D22C74">
        <w:rPr>
          <w:rFonts w:cs="Calibri"/>
          <w:color w:val="000000"/>
          <w:sz w:val="24"/>
          <w:szCs w:val="24"/>
        </w:rPr>
        <w:t xml:space="preserve"> di realtà in realtà, non prescindendo mai dal concetto che</w:t>
      </w:r>
      <w:r w:rsidR="00CD1410">
        <w:rPr>
          <w:rFonts w:cs="Calibri"/>
          <w:color w:val="000000"/>
          <w:sz w:val="24"/>
          <w:szCs w:val="24"/>
        </w:rPr>
        <w:t xml:space="preserve"> sia la denuncia di un illecito penale,  quanto</w:t>
      </w:r>
      <w:r w:rsidRPr="00D22C74">
        <w:rPr>
          <w:rFonts w:cs="Calibri"/>
          <w:color w:val="000000"/>
          <w:sz w:val="24"/>
          <w:szCs w:val="24"/>
        </w:rPr>
        <w:t xml:space="preserve"> una condanna</w:t>
      </w:r>
      <w:r w:rsidR="00A01A5D" w:rsidRPr="00D22C74">
        <w:rPr>
          <w:rFonts w:cs="Calibri"/>
          <w:color w:val="000000"/>
          <w:sz w:val="24"/>
          <w:szCs w:val="24"/>
        </w:rPr>
        <w:t xml:space="preserve">, </w:t>
      </w:r>
      <w:r w:rsidRPr="00D22C74">
        <w:rPr>
          <w:rFonts w:cs="Calibri"/>
          <w:color w:val="000000"/>
          <w:sz w:val="24"/>
          <w:szCs w:val="24"/>
        </w:rPr>
        <w:t xml:space="preserve"> quantunque passata </w:t>
      </w:r>
      <w:r w:rsidR="00A01A5D" w:rsidRPr="00D22C74">
        <w:rPr>
          <w:rFonts w:cs="Calibri"/>
          <w:color w:val="000000"/>
          <w:sz w:val="24"/>
          <w:szCs w:val="24"/>
        </w:rPr>
        <w:t>in giudicato,  non possano e non debbano mai diventare strumenti</w:t>
      </w:r>
      <w:r w:rsidRPr="00D22C74">
        <w:rPr>
          <w:rFonts w:cs="Calibri"/>
          <w:color w:val="000000"/>
          <w:sz w:val="24"/>
          <w:szCs w:val="24"/>
        </w:rPr>
        <w:t xml:space="preserve"> di mortificazione della </w:t>
      </w:r>
      <w:r w:rsidR="00A01A5D" w:rsidRPr="00D22C74">
        <w:rPr>
          <w:rFonts w:cs="Calibri"/>
          <w:color w:val="000000"/>
          <w:sz w:val="24"/>
          <w:szCs w:val="24"/>
        </w:rPr>
        <w:t>riservatezza del singolo al fine di quella tutela costituzionale che la Privacy – a fatica – tenta di salvaguardare</w:t>
      </w:r>
      <w:r w:rsidR="00D22C74">
        <w:rPr>
          <w:rFonts w:cs="Calibri"/>
          <w:color w:val="000000"/>
          <w:sz w:val="24"/>
          <w:szCs w:val="24"/>
        </w:rPr>
        <w:t xml:space="preserve"> quotidianamente</w:t>
      </w:r>
      <w:r w:rsidR="00A01A5D" w:rsidRPr="00D22C74">
        <w:rPr>
          <w:rFonts w:cs="Calibri"/>
          <w:color w:val="000000"/>
          <w:sz w:val="24"/>
          <w:szCs w:val="24"/>
        </w:rPr>
        <w:t>.</w:t>
      </w:r>
    </w:p>
    <w:p w:rsidR="00A01A5D" w:rsidRPr="00D22C74" w:rsidRDefault="00A01A5D" w:rsidP="00D22C74">
      <w:pPr>
        <w:autoSpaceDE w:val="0"/>
        <w:autoSpaceDN w:val="0"/>
        <w:adjustRightInd w:val="0"/>
        <w:spacing w:after="0" w:line="240" w:lineRule="auto"/>
        <w:rPr>
          <w:rFonts w:cs="Calibri"/>
          <w:color w:val="000000"/>
          <w:sz w:val="24"/>
          <w:szCs w:val="24"/>
        </w:rPr>
      </w:pPr>
    </w:p>
    <w:p w:rsidR="00A01A5D" w:rsidRPr="00DD7470" w:rsidRDefault="00DD7470" w:rsidP="0047469E">
      <w:pPr>
        <w:autoSpaceDE w:val="0"/>
        <w:autoSpaceDN w:val="0"/>
        <w:adjustRightInd w:val="0"/>
        <w:spacing w:after="0" w:line="240" w:lineRule="auto"/>
        <w:jc w:val="right"/>
        <w:rPr>
          <w:rFonts w:ascii="Monotype Corsiva" w:hAnsi="Monotype Corsiva" w:cs="Calibri"/>
          <w:b/>
          <w:i/>
          <w:color w:val="000000"/>
          <w:sz w:val="24"/>
          <w:szCs w:val="24"/>
        </w:rPr>
      </w:pPr>
      <w:r>
        <w:rPr>
          <w:rFonts w:ascii="Monotype Corsiva" w:hAnsi="Monotype Corsiva" w:cs="Calibri"/>
          <w:b/>
          <w:i/>
          <w:color w:val="000000"/>
          <w:sz w:val="24"/>
          <w:szCs w:val="24"/>
        </w:rPr>
        <w:t xml:space="preserve">Federico </w:t>
      </w:r>
      <w:proofErr w:type="spellStart"/>
      <w:r>
        <w:rPr>
          <w:rFonts w:ascii="Monotype Corsiva" w:hAnsi="Monotype Corsiva" w:cs="Calibri"/>
          <w:b/>
          <w:i/>
          <w:color w:val="000000"/>
          <w:sz w:val="24"/>
          <w:szCs w:val="24"/>
        </w:rPr>
        <w:t>Bergaminelli</w:t>
      </w:r>
      <w:proofErr w:type="spellEnd"/>
    </w:p>
    <w:p w:rsidR="001C152F" w:rsidRPr="00D22C74" w:rsidRDefault="001C152F" w:rsidP="00D22C74">
      <w:pPr>
        <w:spacing w:line="240" w:lineRule="auto"/>
        <w:rPr>
          <w:b/>
          <w:sz w:val="24"/>
          <w:szCs w:val="24"/>
        </w:rPr>
      </w:pPr>
    </w:p>
    <w:sectPr w:rsidR="001C152F" w:rsidRPr="00D22C74" w:rsidSect="00D805C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9F3" w:rsidRDefault="00A169F3" w:rsidP="0047469E">
      <w:pPr>
        <w:spacing w:before="0" w:after="0" w:line="240" w:lineRule="auto"/>
      </w:pPr>
      <w:r>
        <w:separator/>
      </w:r>
    </w:p>
  </w:endnote>
  <w:endnote w:type="continuationSeparator" w:id="0">
    <w:p w:rsidR="00A169F3" w:rsidRDefault="00A169F3" w:rsidP="0047469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0" w:rsidRDefault="00DD7470" w:rsidP="00DD7470">
    <w:pPr>
      <w:pStyle w:val="Pidipagina"/>
      <w:pBdr>
        <w:top w:val="thinThickSmallGap" w:sz="24" w:space="1" w:color="622423" w:themeColor="accent2" w:themeShade="7F"/>
      </w:pBdr>
      <w:jc w:val="center"/>
      <w:rPr>
        <w:rFonts w:ascii="Harrington" w:hAnsi="Harrington"/>
      </w:rPr>
    </w:pPr>
    <w:hyperlink r:id="rId1" w:history="1">
      <w:r w:rsidRPr="00E604F8">
        <w:rPr>
          <w:rStyle w:val="Collegamentoipertestuale"/>
          <w:rFonts w:ascii="Harrington" w:hAnsi="Harrington"/>
        </w:rPr>
        <w:t>www.federicobergaminelli.com</w:t>
      </w:r>
    </w:hyperlink>
  </w:p>
  <w:p w:rsidR="00DD7470" w:rsidRDefault="00DD7470" w:rsidP="00DD7470">
    <w:pPr>
      <w:pStyle w:val="Pidipagina"/>
      <w:pBdr>
        <w:top w:val="thinThickSmallGap" w:sz="24" w:space="1" w:color="622423" w:themeColor="accent2" w:themeShade="7F"/>
      </w:pBdr>
      <w:rPr>
        <w:rFonts w:ascii="Harrington" w:hAnsi="Harrington"/>
      </w:rPr>
    </w:pPr>
    <w:r>
      <w:rPr>
        <w:rFonts w:ascii="Harrington" w:hAnsi="Harrington"/>
      </w:rPr>
      <w:t xml:space="preserve">                                                  </w:t>
    </w:r>
    <w:hyperlink r:id="rId2" w:history="1">
      <w:r w:rsidRPr="00E604F8">
        <w:rPr>
          <w:rStyle w:val="Collegamentoipertestuale"/>
          <w:rFonts w:ascii="Harrington" w:hAnsi="Harrington"/>
        </w:rPr>
        <w:t>info@federicobergaminelli.com</w:t>
      </w:r>
    </w:hyperlink>
  </w:p>
  <w:p w:rsidR="00DD7470" w:rsidRDefault="00F76780" w:rsidP="00DD7470">
    <w:pPr>
      <w:pStyle w:val="Pidipagina"/>
      <w:pBdr>
        <w:top w:val="thinThickSmallGap" w:sz="24" w:space="1" w:color="622423" w:themeColor="accent2" w:themeShade="7F"/>
      </w:pBdr>
      <w:rPr>
        <w:rFonts w:asciiTheme="majorHAnsi" w:hAnsiTheme="majorHAnsi"/>
      </w:rPr>
    </w:pPr>
    <w:r>
      <w:rPr>
        <w:rFonts w:ascii="Harrington" w:hAnsi="Harrington"/>
      </w:rPr>
      <w:t xml:space="preserve">                                       </w:t>
    </w:r>
    <w:r w:rsidR="00DD7470">
      <w:rPr>
        <w:rFonts w:ascii="Harrington" w:hAnsi="Harrington"/>
      </w:rPr>
      <w:t>presidente@istitutoita</w:t>
    </w:r>
    <w:r>
      <w:rPr>
        <w:rFonts w:ascii="Harrington" w:hAnsi="Harrington"/>
      </w:rPr>
      <w:t>lianoanticorruzione.it</w:t>
    </w:r>
    <w:r w:rsidR="00DD7470">
      <w:rPr>
        <w:rFonts w:asciiTheme="majorHAnsi" w:hAnsiTheme="majorHAnsi"/>
      </w:rPr>
      <w:ptab w:relativeTo="margin" w:alignment="right" w:leader="none"/>
    </w:r>
    <w:r w:rsidR="00DD7470">
      <w:rPr>
        <w:rFonts w:asciiTheme="majorHAnsi" w:hAnsiTheme="majorHAnsi"/>
      </w:rPr>
      <w:t xml:space="preserve">Pagina </w:t>
    </w:r>
    <w:fldSimple w:instr=" PAGE   \* MERGEFORMAT ">
      <w:r w:rsidRPr="00F76780">
        <w:rPr>
          <w:rFonts w:asciiTheme="majorHAnsi" w:hAnsiTheme="majorHAnsi"/>
          <w:noProof/>
        </w:rPr>
        <w:t>1</w:t>
      </w:r>
    </w:fldSimple>
  </w:p>
  <w:p w:rsidR="0047469E" w:rsidRDefault="0047469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9F3" w:rsidRDefault="00A169F3" w:rsidP="0047469E">
      <w:pPr>
        <w:spacing w:before="0" w:after="0" w:line="240" w:lineRule="auto"/>
      </w:pPr>
      <w:r>
        <w:separator/>
      </w:r>
    </w:p>
  </w:footnote>
  <w:footnote w:type="continuationSeparator" w:id="0">
    <w:p w:rsidR="00A169F3" w:rsidRDefault="00A169F3" w:rsidP="0047469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75" w:rsidRDefault="00DD7470" w:rsidP="00DD7470">
    <w:pPr>
      <w:pStyle w:val="Intestazione"/>
      <w:ind w:right="-1134"/>
      <w:jc w:val="right"/>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2049" type="#_x0000_t75" style="position:absolute;left:0;text-align:left;margin-left:-38.9pt;margin-top:-10.45pt;width:483.4pt;height:49.8pt;z-index:251658240" fillcolor="#ff388c">
          <v:imagedata r:id="rId1" o:title=""/>
          <v:shadow color="#d2d2d2"/>
        </v:shape>
        <o:OLEObject Type="Embed" ProgID="Word.Document.12" ShapeID="Object 2" DrawAspect="Content" ObjectID="_1460314060" r:id="rId2">
          <o:FieldCodes>\s</o:FieldCodes>
        </o:OLEObject>
      </w:pict>
    </w:r>
    <w:r w:rsidRPr="00DD7470">
      <w:drawing>
        <wp:inline distT="0" distB="0" distL="0" distR="0">
          <wp:extent cx="2257778" cy="666044"/>
          <wp:effectExtent l="19050" t="0" r="9172" b="0"/>
          <wp:docPr id="2" name="Immagine 1" descr="C:\Documents and Settings\Bergaminelli\Desktop\Logo Bergaminelli ed associati.jpg"/>
          <wp:cNvGraphicFramePr/>
          <a:graphic xmlns:a="http://schemas.openxmlformats.org/drawingml/2006/main">
            <a:graphicData uri="http://schemas.openxmlformats.org/drawingml/2006/picture">
              <pic:pic xmlns:pic="http://schemas.openxmlformats.org/drawingml/2006/picture">
                <pic:nvPicPr>
                  <pic:cNvPr id="8" name="Immagine 7" descr="C:\Documents and Settings\Bergaminelli\Desktop\Logo Bergaminelli ed associati.jpg"/>
                  <pic:cNvPicPr/>
                </pic:nvPicPr>
                <pic:blipFill>
                  <a:blip r:embed="rId3" cstate="print"/>
                  <a:srcRect/>
                  <a:stretch>
                    <a:fillRect/>
                  </a:stretch>
                </pic:blipFill>
                <pic:spPr bwMode="auto">
                  <a:xfrm>
                    <a:off x="0" y="0"/>
                    <a:ext cx="2257778" cy="66604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77C"/>
    <w:multiLevelType w:val="hybridMultilevel"/>
    <w:tmpl w:val="3DE4C8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CE0947"/>
    <w:multiLevelType w:val="hybridMultilevel"/>
    <w:tmpl w:val="40E6151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FA97918"/>
    <w:multiLevelType w:val="hybridMultilevel"/>
    <w:tmpl w:val="01AA1A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B073EEA"/>
    <w:multiLevelType w:val="hybridMultilevel"/>
    <w:tmpl w:val="2B8A9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F1529E"/>
    <w:multiLevelType w:val="hybridMultilevel"/>
    <w:tmpl w:val="91EEE392"/>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4F12A3"/>
    <w:rsid w:val="0000039E"/>
    <w:rsid w:val="0000323B"/>
    <w:rsid w:val="0001149F"/>
    <w:rsid w:val="00043EBD"/>
    <w:rsid w:val="0004599C"/>
    <w:rsid w:val="00050CE1"/>
    <w:rsid w:val="00056D28"/>
    <w:rsid w:val="00063231"/>
    <w:rsid w:val="00065F81"/>
    <w:rsid w:val="00071ED3"/>
    <w:rsid w:val="000747EF"/>
    <w:rsid w:val="00080C35"/>
    <w:rsid w:val="000A303A"/>
    <w:rsid w:val="000A3B62"/>
    <w:rsid w:val="000A52D9"/>
    <w:rsid w:val="000A7C21"/>
    <w:rsid w:val="000B398B"/>
    <w:rsid w:val="000B45D6"/>
    <w:rsid w:val="000D04B7"/>
    <w:rsid w:val="000D0B61"/>
    <w:rsid w:val="000D0BE9"/>
    <w:rsid w:val="000E0795"/>
    <w:rsid w:val="000E103A"/>
    <w:rsid w:val="000E1F81"/>
    <w:rsid w:val="000E335C"/>
    <w:rsid w:val="000E3F6F"/>
    <w:rsid w:val="000F08BF"/>
    <w:rsid w:val="000F4C93"/>
    <w:rsid w:val="001000D5"/>
    <w:rsid w:val="00107A3C"/>
    <w:rsid w:val="001106BC"/>
    <w:rsid w:val="0011191F"/>
    <w:rsid w:val="001176D0"/>
    <w:rsid w:val="00117E14"/>
    <w:rsid w:val="00122840"/>
    <w:rsid w:val="00124A85"/>
    <w:rsid w:val="00126CF1"/>
    <w:rsid w:val="00132E25"/>
    <w:rsid w:val="00135C10"/>
    <w:rsid w:val="001541DF"/>
    <w:rsid w:val="0015765D"/>
    <w:rsid w:val="0016065E"/>
    <w:rsid w:val="00180B6F"/>
    <w:rsid w:val="00182929"/>
    <w:rsid w:val="0018518E"/>
    <w:rsid w:val="001936FA"/>
    <w:rsid w:val="0019553F"/>
    <w:rsid w:val="00197859"/>
    <w:rsid w:val="001A22F4"/>
    <w:rsid w:val="001A3D5C"/>
    <w:rsid w:val="001B1FB0"/>
    <w:rsid w:val="001B6AEA"/>
    <w:rsid w:val="001C152F"/>
    <w:rsid w:val="001D2675"/>
    <w:rsid w:val="001D38C9"/>
    <w:rsid w:val="001E1075"/>
    <w:rsid w:val="001E5B58"/>
    <w:rsid w:val="001E7F20"/>
    <w:rsid w:val="001F5F9E"/>
    <w:rsid w:val="002028AD"/>
    <w:rsid w:val="00203252"/>
    <w:rsid w:val="00214EFD"/>
    <w:rsid w:val="002179B8"/>
    <w:rsid w:val="00250562"/>
    <w:rsid w:val="002536DE"/>
    <w:rsid w:val="00267C8A"/>
    <w:rsid w:val="00272A5B"/>
    <w:rsid w:val="00275B87"/>
    <w:rsid w:val="00290E6A"/>
    <w:rsid w:val="002A15BA"/>
    <w:rsid w:val="002A209C"/>
    <w:rsid w:val="002A64E6"/>
    <w:rsid w:val="002A7914"/>
    <w:rsid w:val="002B7C05"/>
    <w:rsid w:val="002C2BF8"/>
    <w:rsid w:val="002C4F32"/>
    <w:rsid w:val="002C5B91"/>
    <w:rsid w:val="002E4323"/>
    <w:rsid w:val="00301AA5"/>
    <w:rsid w:val="00313470"/>
    <w:rsid w:val="00325574"/>
    <w:rsid w:val="00361DA0"/>
    <w:rsid w:val="00365866"/>
    <w:rsid w:val="00367166"/>
    <w:rsid w:val="00377683"/>
    <w:rsid w:val="00380F39"/>
    <w:rsid w:val="003852E5"/>
    <w:rsid w:val="003931AF"/>
    <w:rsid w:val="003B5A15"/>
    <w:rsid w:val="003C5C6C"/>
    <w:rsid w:val="003D3EAC"/>
    <w:rsid w:val="003D7CA7"/>
    <w:rsid w:val="003E580F"/>
    <w:rsid w:val="003F3E30"/>
    <w:rsid w:val="00404031"/>
    <w:rsid w:val="00404059"/>
    <w:rsid w:val="00420B1E"/>
    <w:rsid w:val="004416F9"/>
    <w:rsid w:val="004451D4"/>
    <w:rsid w:val="00455933"/>
    <w:rsid w:val="004700C6"/>
    <w:rsid w:val="0047469E"/>
    <w:rsid w:val="00476FD7"/>
    <w:rsid w:val="00495007"/>
    <w:rsid w:val="004A2337"/>
    <w:rsid w:val="004B07FF"/>
    <w:rsid w:val="004B4A9C"/>
    <w:rsid w:val="004C4E30"/>
    <w:rsid w:val="004D4B2E"/>
    <w:rsid w:val="004D7CF4"/>
    <w:rsid w:val="004E7226"/>
    <w:rsid w:val="004F12A3"/>
    <w:rsid w:val="004F1E6B"/>
    <w:rsid w:val="004F4404"/>
    <w:rsid w:val="00504FF4"/>
    <w:rsid w:val="00515977"/>
    <w:rsid w:val="00534185"/>
    <w:rsid w:val="00537E83"/>
    <w:rsid w:val="005538DB"/>
    <w:rsid w:val="00557D54"/>
    <w:rsid w:val="005701D7"/>
    <w:rsid w:val="00576618"/>
    <w:rsid w:val="0058242D"/>
    <w:rsid w:val="005930B5"/>
    <w:rsid w:val="005B3040"/>
    <w:rsid w:val="005B538A"/>
    <w:rsid w:val="005C5F33"/>
    <w:rsid w:val="005D3795"/>
    <w:rsid w:val="005E57C2"/>
    <w:rsid w:val="005F61AB"/>
    <w:rsid w:val="006101BB"/>
    <w:rsid w:val="00610DD2"/>
    <w:rsid w:val="00634F28"/>
    <w:rsid w:val="006405CF"/>
    <w:rsid w:val="0065183C"/>
    <w:rsid w:val="0065406A"/>
    <w:rsid w:val="00661A9A"/>
    <w:rsid w:val="00667A3A"/>
    <w:rsid w:val="00683302"/>
    <w:rsid w:val="00684196"/>
    <w:rsid w:val="00687576"/>
    <w:rsid w:val="006931EA"/>
    <w:rsid w:val="006A3728"/>
    <w:rsid w:val="006A7A62"/>
    <w:rsid w:val="006B273A"/>
    <w:rsid w:val="006C1A9E"/>
    <w:rsid w:val="006F12CE"/>
    <w:rsid w:val="00702003"/>
    <w:rsid w:val="00716ED8"/>
    <w:rsid w:val="00733D77"/>
    <w:rsid w:val="00737682"/>
    <w:rsid w:val="00757CA6"/>
    <w:rsid w:val="00772061"/>
    <w:rsid w:val="00773D14"/>
    <w:rsid w:val="00774267"/>
    <w:rsid w:val="007808FF"/>
    <w:rsid w:val="007863C4"/>
    <w:rsid w:val="007A34A4"/>
    <w:rsid w:val="007B22C3"/>
    <w:rsid w:val="007B5853"/>
    <w:rsid w:val="007E0FA3"/>
    <w:rsid w:val="007E33AE"/>
    <w:rsid w:val="007E4847"/>
    <w:rsid w:val="008077A5"/>
    <w:rsid w:val="00810B6E"/>
    <w:rsid w:val="0082520C"/>
    <w:rsid w:val="008308F8"/>
    <w:rsid w:val="008335DD"/>
    <w:rsid w:val="00834619"/>
    <w:rsid w:val="00837A02"/>
    <w:rsid w:val="00842531"/>
    <w:rsid w:val="00844335"/>
    <w:rsid w:val="00846C28"/>
    <w:rsid w:val="00851015"/>
    <w:rsid w:val="008514C8"/>
    <w:rsid w:val="00851E27"/>
    <w:rsid w:val="0086189A"/>
    <w:rsid w:val="0086543C"/>
    <w:rsid w:val="00875896"/>
    <w:rsid w:val="0087649A"/>
    <w:rsid w:val="00876620"/>
    <w:rsid w:val="00877E32"/>
    <w:rsid w:val="008A204F"/>
    <w:rsid w:val="008A584D"/>
    <w:rsid w:val="008A7940"/>
    <w:rsid w:val="008B3544"/>
    <w:rsid w:val="008B459C"/>
    <w:rsid w:val="008B45B6"/>
    <w:rsid w:val="008F1B84"/>
    <w:rsid w:val="00903D93"/>
    <w:rsid w:val="00920EE3"/>
    <w:rsid w:val="0092704E"/>
    <w:rsid w:val="00943245"/>
    <w:rsid w:val="009440A8"/>
    <w:rsid w:val="00951069"/>
    <w:rsid w:val="00967FFB"/>
    <w:rsid w:val="00975128"/>
    <w:rsid w:val="00976353"/>
    <w:rsid w:val="00993E05"/>
    <w:rsid w:val="009A0A36"/>
    <w:rsid w:val="009A1E82"/>
    <w:rsid w:val="009C24A6"/>
    <w:rsid w:val="009D1A9D"/>
    <w:rsid w:val="009D430F"/>
    <w:rsid w:val="009E7297"/>
    <w:rsid w:val="009F51AB"/>
    <w:rsid w:val="00A01A5D"/>
    <w:rsid w:val="00A04B0E"/>
    <w:rsid w:val="00A1489E"/>
    <w:rsid w:val="00A163C8"/>
    <w:rsid w:val="00A169F3"/>
    <w:rsid w:val="00A17BFD"/>
    <w:rsid w:val="00A3776A"/>
    <w:rsid w:val="00A42D8F"/>
    <w:rsid w:val="00A53B14"/>
    <w:rsid w:val="00A74F10"/>
    <w:rsid w:val="00A76A73"/>
    <w:rsid w:val="00A80101"/>
    <w:rsid w:val="00AA41C3"/>
    <w:rsid w:val="00AB772D"/>
    <w:rsid w:val="00AC4342"/>
    <w:rsid w:val="00AC5100"/>
    <w:rsid w:val="00AC5387"/>
    <w:rsid w:val="00AC6458"/>
    <w:rsid w:val="00AE2EC9"/>
    <w:rsid w:val="00AF1226"/>
    <w:rsid w:val="00B01D92"/>
    <w:rsid w:val="00B11991"/>
    <w:rsid w:val="00B161D8"/>
    <w:rsid w:val="00B362F9"/>
    <w:rsid w:val="00B36DF2"/>
    <w:rsid w:val="00B41201"/>
    <w:rsid w:val="00B519DD"/>
    <w:rsid w:val="00B54F85"/>
    <w:rsid w:val="00B576DD"/>
    <w:rsid w:val="00B70C8C"/>
    <w:rsid w:val="00B71BD4"/>
    <w:rsid w:val="00B755F3"/>
    <w:rsid w:val="00B7596B"/>
    <w:rsid w:val="00B91B24"/>
    <w:rsid w:val="00B941D0"/>
    <w:rsid w:val="00B95AA0"/>
    <w:rsid w:val="00BA0D9A"/>
    <w:rsid w:val="00BA2C3D"/>
    <w:rsid w:val="00BC1AAA"/>
    <w:rsid w:val="00BD50C7"/>
    <w:rsid w:val="00BE2F08"/>
    <w:rsid w:val="00BF4832"/>
    <w:rsid w:val="00BF4C8D"/>
    <w:rsid w:val="00BF79F7"/>
    <w:rsid w:val="00C04517"/>
    <w:rsid w:val="00C26212"/>
    <w:rsid w:val="00C27176"/>
    <w:rsid w:val="00C27BA5"/>
    <w:rsid w:val="00C30D64"/>
    <w:rsid w:val="00C45B03"/>
    <w:rsid w:val="00C77EEB"/>
    <w:rsid w:val="00C95D65"/>
    <w:rsid w:val="00CA163E"/>
    <w:rsid w:val="00CC0FC5"/>
    <w:rsid w:val="00CC1EF3"/>
    <w:rsid w:val="00CD0F79"/>
    <w:rsid w:val="00CD1410"/>
    <w:rsid w:val="00CE3EA6"/>
    <w:rsid w:val="00CF52C4"/>
    <w:rsid w:val="00CF79B8"/>
    <w:rsid w:val="00D109DA"/>
    <w:rsid w:val="00D151F3"/>
    <w:rsid w:val="00D2173B"/>
    <w:rsid w:val="00D22C74"/>
    <w:rsid w:val="00D47449"/>
    <w:rsid w:val="00D805C2"/>
    <w:rsid w:val="00DD7470"/>
    <w:rsid w:val="00DE65DC"/>
    <w:rsid w:val="00DF2254"/>
    <w:rsid w:val="00E0005B"/>
    <w:rsid w:val="00E30096"/>
    <w:rsid w:val="00E46D70"/>
    <w:rsid w:val="00E6497A"/>
    <w:rsid w:val="00E64AF5"/>
    <w:rsid w:val="00E759D2"/>
    <w:rsid w:val="00E85438"/>
    <w:rsid w:val="00EB33B2"/>
    <w:rsid w:val="00EC4D0A"/>
    <w:rsid w:val="00ED7F83"/>
    <w:rsid w:val="00ED7FB1"/>
    <w:rsid w:val="00EF51A7"/>
    <w:rsid w:val="00F00F96"/>
    <w:rsid w:val="00F05800"/>
    <w:rsid w:val="00F12E1E"/>
    <w:rsid w:val="00F12F87"/>
    <w:rsid w:val="00F1649D"/>
    <w:rsid w:val="00F34198"/>
    <w:rsid w:val="00F412FF"/>
    <w:rsid w:val="00F54B1D"/>
    <w:rsid w:val="00F5559A"/>
    <w:rsid w:val="00F606BA"/>
    <w:rsid w:val="00F70339"/>
    <w:rsid w:val="00F76780"/>
    <w:rsid w:val="00F7738F"/>
    <w:rsid w:val="00F862F6"/>
    <w:rsid w:val="00F900D3"/>
    <w:rsid w:val="00F907F2"/>
    <w:rsid w:val="00F97261"/>
    <w:rsid w:val="00FC46C4"/>
    <w:rsid w:val="00FD13CE"/>
    <w:rsid w:val="00FE1B0D"/>
    <w:rsid w:val="00FE4B8C"/>
    <w:rsid w:val="00FF14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20" w:after="20" w:line="300" w:lineRule="atLeast"/>
        <w:ind w:righ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05C2"/>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7F83"/>
    <w:pPr>
      <w:ind w:left="720"/>
      <w:contextualSpacing/>
    </w:pPr>
  </w:style>
  <w:style w:type="paragraph" w:styleId="Testofumetto">
    <w:name w:val="Balloon Text"/>
    <w:basedOn w:val="Normale"/>
    <w:link w:val="TestofumettoCarattere"/>
    <w:uiPriority w:val="99"/>
    <w:semiHidden/>
    <w:unhideWhenUsed/>
    <w:rsid w:val="0047469E"/>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469E"/>
    <w:rPr>
      <w:rFonts w:ascii="Tahoma" w:hAnsi="Tahoma" w:cs="Tahoma"/>
      <w:sz w:val="16"/>
      <w:szCs w:val="16"/>
    </w:rPr>
  </w:style>
  <w:style w:type="paragraph" w:styleId="Intestazione">
    <w:name w:val="header"/>
    <w:basedOn w:val="Normale"/>
    <w:link w:val="IntestazioneCarattere"/>
    <w:uiPriority w:val="99"/>
    <w:semiHidden/>
    <w:unhideWhenUsed/>
    <w:rsid w:val="0047469E"/>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semiHidden/>
    <w:rsid w:val="0047469E"/>
  </w:style>
  <w:style w:type="paragraph" w:styleId="Pidipagina">
    <w:name w:val="footer"/>
    <w:basedOn w:val="Normale"/>
    <w:link w:val="PidipaginaCarattere"/>
    <w:uiPriority w:val="99"/>
    <w:unhideWhenUsed/>
    <w:rsid w:val="0047469E"/>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47469E"/>
  </w:style>
  <w:style w:type="character" w:styleId="Collegamentoipertestuale">
    <w:name w:val="Hyperlink"/>
    <w:basedOn w:val="Carpredefinitoparagrafo"/>
    <w:uiPriority w:val="99"/>
    <w:unhideWhenUsed/>
    <w:rsid w:val="00DD74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33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edericobergaminelli.com" TargetMode="External"/><Relationship Id="rId1" Type="http://schemas.openxmlformats.org/officeDocument/2006/relationships/hyperlink" Target="http://www.federicobergaminelli.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package" Target="embeddings/Documento_di_Microsoft_Office_Word1.docx"/><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2816</Words>
  <Characters>16057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Bergaminelli</dc:creator>
  <cp:lastModifiedBy>Federico</cp:lastModifiedBy>
  <cp:revision>2</cp:revision>
  <cp:lastPrinted>2013-09-05T14:26:00Z</cp:lastPrinted>
  <dcterms:created xsi:type="dcterms:W3CDTF">2014-04-29T20:01:00Z</dcterms:created>
  <dcterms:modified xsi:type="dcterms:W3CDTF">2014-04-29T20:01:00Z</dcterms:modified>
</cp:coreProperties>
</file>