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(su carta intestata dell’Ente del Terzo Settore)</w:t>
      </w:r>
    </w:p>
    <w:p>
      <w:pPr>
        <w:pStyle w:val="Normal"/>
        <w:jc w:val="right"/>
        <w:rPr/>
      </w:pPr>
      <w:r>
        <w:rPr/>
        <w:t>ALLEGATO 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AVVISO PUBBLICO </w:t>
      </w:r>
    </w:p>
    <w:p>
      <w:pPr>
        <w:pStyle w:val="Normal"/>
        <w:spacing w:lineRule="auto" w:line="247" w:before="0" w:after="0"/>
        <w:ind w:hanging="10" w:left="-5"/>
        <w:jc w:val="both"/>
        <w:rPr>
          <w:rFonts w:ascii="Times New Roman" w:hAnsi="Times New Roman" w:eastAsia="Cambria" w:cs="Cambria"/>
          <w:b/>
        </w:rPr>
      </w:pPr>
      <w:r>
        <w:rPr>
          <w:b/>
        </w:rPr>
        <w:t xml:space="preserve">per l'individuazione di Enti aventi configurazione giuridica di Enti del Terzo Settore di cui all’ art. 4 del Codice del Terzo Settore (D. Lgs. 117 del 03/07/2017 e ss.mm.ii.), disponibili alla coprogettazione e successiva gestione di interventi e servizi innovativi e sperimentali, previsti nelle azioni del Piano di Attuazione Locale della Quota Servizi Fondo Povertà 2022  da svolgersi a supporto e potenziamento del servizio sociale professionale e del segretariato sociale del  Comune di Scicli - </w:t>
      </w:r>
      <w:bookmarkStart w:id="0" w:name="__DdeLink__183_3301462215"/>
      <w:r>
        <w:rPr>
          <w:rFonts w:eastAsia="Cambria" w:cs="Cambria" w:ascii="Times New Roman" w:hAnsi="Times New Roman"/>
          <w:b/>
          <w:i w:val="false"/>
          <w:iCs w:val="false"/>
          <w:sz w:val="22"/>
          <w:szCs w:val="22"/>
          <w:lang w:val="it-IT"/>
        </w:rPr>
        <w:t xml:space="preserve">CUP: </w:t>
      </w:r>
      <w:r>
        <w:rPr>
          <w:rFonts w:eastAsia="Cambria" w:cs="Cambria" w:ascii="Times New Roman" w:hAnsi="Times New Roman"/>
          <w:b/>
          <w:i w:val="false"/>
          <w:iCs w:val="false"/>
          <w:sz w:val="24"/>
          <w:szCs w:val="22"/>
          <w:lang w:val="it-IT"/>
        </w:rPr>
        <w:t>E41H25000480001</w:t>
      </w:r>
      <w:r>
        <w:rPr>
          <w:rFonts w:eastAsia="Cambria" w:cs="Cambria" w:ascii="Times New Roman" w:hAnsi="Times New Roman"/>
          <w:b/>
          <w:i w:val="false"/>
          <w:iCs w:val="false"/>
          <w:sz w:val="22"/>
          <w:szCs w:val="22"/>
          <w:lang w:val="it-IT"/>
        </w:rPr>
        <w:t xml:space="preserve"> - CIG</w:t>
      </w:r>
      <w:r>
        <w:rPr>
          <w:rFonts w:eastAsia="Cambria" w:cs="Cambria" w:ascii="Times New Roman" w:hAnsi="Times New Roman"/>
          <w:b/>
          <w:i w:val="false"/>
          <w:iCs w:val="false"/>
          <w:sz w:val="22"/>
          <w:szCs w:val="22"/>
          <w:lang w:val="it-IT"/>
        </w:rPr>
        <w:t xml:space="preserve"> B9049293E</w:t>
      </w:r>
      <w:r>
        <w:rPr>
          <w:rFonts w:eastAsia="Cambria" w:cs="Cambria" w:ascii="Times New Roman" w:hAnsi="Times New Roman"/>
          <w:b/>
          <w:i w:val="false"/>
          <w:iCs w:val="false"/>
          <w:sz w:val="22"/>
          <w:szCs w:val="22"/>
          <w:lang w:val="it-IT"/>
        </w:rPr>
        <w:t>9</w:t>
      </w:r>
      <w:r>
        <w:rPr>
          <w:rFonts w:eastAsia="Cambria" w:cs="Cambria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.</w:t>
      </w:r>
      <w:bookmarkEnd w:id="0"/>
    </w:p>
    <w:p>
      <w:pPr>
        <w:pStyle w:val="Normal"/>
        <w:spacing w:lineRule="auto" w:line="247" w:before="0" w:after="0"/>
        <w:ind w:hanging="10" w:left="-5"/>
        <w:rPr>
          <w:b/>
        </w:rPr>
      </w:pPr>
      <w:r>
        <w:rPr>
          <w:b/>
        </w:rPr>
      </w:r>
    </w:p>
    <w:p>
      <w:pPr>
        <w:pStyle w:val="Normal"/>
        <w:spacing w:before="240" w:after="160"/>
        <w:jc w:val="center"/>
        <w:rPr>
          <w:b/>
          <w:bCs/>
        </w:rPr>
      </w:pPr>
      <w:r>
        <w:rPr>
          <w:b/>
          <w:bCs/>
        </w:rPr>
        <w:t>DICHIARAZIONI EX ART. 94,95 E 98 DEL D.LGS 36/2023 E AI SENSI DELL’ART. 53, COMMA 16-TER, D. LGS. 165/2001</w:t>
      </w:r>
    </w:p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(La dichiarazione deve essere resa dal rappresentante legale dell’ente del terzo settore che presenta la manifestazione di interesse, ovvero da tutti i rappresentanti legali dell’RTI/ATI/ATS).</w:t>
      </w:r>
    </w:p>
    <w:p>
      <w:pPr>
        <w:pStyle w:val="Normal"/>
        <w:jc w:val="both"/>
        <w:rPr/>
      </w:pPr>
      <w:r>
        <w:rPr/>
        <w:t xml:space="preserve">Il/La sottoscritto/a ………………………………………………………….. nato/a a ……………………………………. il ………………………… residente in ………………………………… via/piazza …………………………………………………….. n……………….. in qualità di ………………………….. dell’Ente del Terzo Settore ………………………………… con sede a …………………………………………………….. c.f. …………………………………………….. P.iva ………………………………………. consapevole delle sanzioni penali in caso di dichiarazioni false e della conseguente decadenza dai benefici eventualmente conseguiti (ai sensi degli artt. 75 e 76 D.P.R. 445/2000) sotto la propria responsabilità, ai sensi del DPR 28/12/2000 n. 445 e s.m.i.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trovarsi nelle cause di esclusione dalla partecipazione ad una procedura di COPROGETTAZIONE DI CUI ALL’OGGETTO elencante nell’art. 94 comma 1 del D. 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>
      <w:pPr>
        <w:pStyle w:val="Normal"/>
        <w:jc w:val="both"/>
        <w:rPr/>
      </w:pPr>
      <w:r>
        <w:rPr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>
      <w:pPr>
        <w:pStyle w:val="Normal"/>
        <w:jc w:val="both"/>
        <w:rPr/>
      </w:pPr>
      <w:r>
        <w:rPr/>
        <w:t xml:space="preserve">b) delitti, consumati o tentati, di cui agli articoli 317, 318, 319, 319-ter, 319-quater, 320, 321, 322, 322bis, 346- bis, 353, 353-bis, 354, 355 e 356 del codice penale nonché all’articolo 2635 del codice civile; </w:t>
      </w:r>
    </w:p>
    <w:p>
      <w:pPr>
        <w:pStyle w:val="Normal"/>
        <w:jc w:val="both"/>
        <w:rPr/>
      </w:pPr>
      <w:r>
        <w:rPr/>
        <w:t xml:space="preserve">c) false comunicazioni sociali di cui agli articoli 2621 e 2622 del codice civile; </w:t>
      </w:r>
    </w:p>
    <w:p>
      <w:pPr>
        <w:pStyle w:val="Normal"/>
        <w:jc w:val="both"/>
        <w:rPr/>
      </w:pPr>
      <w:r>
        <w:rPr/>
        <w:t xml:space="preserve">d) frode ai sensi dell’articolo 1 della convenzione relativa alla tutela degli interessi finanziari delle Comunità europee; </w:t>
      </w:r>
    </w:p>
    <w:p>
      <w:pPr>
        <w:pStyle w:val="Normal"/>
        <w:jc w:val="both"/>
        <w:rPr/>
      </w:pPr>
      <w:r>
        <w:rPr/>
        <w:t xml:space="preserve">e) delitti, consumati o tentati, commessi con finalità di terrorismo, anche internazionale, e di eversione dell’ordine costituzionale reati terroristici o reati connessi alle attività terroristiche; </w:t>
      </w:r>
    </w:p>
    <w:p>
      <w:pPr>
        <w:pStyle w:val="Normal"/>
        <w:jc w:val="both"/>
        <w:rPr/>
      </w:pPr>
      <w:r>
        <w:rPr/>
        <w:t xml:space="preserve">f)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>
      <w:pPr>
        <w:pStyle w:val="Normal"/>
        <w:jc w:val="both"/>
        <w:rPr/>
      </w:pPr>
      <w:r>
        <w:rPr/>
        <w:t xml:space="preserve">g) sfruttamento del lavoro minorile e altre forme di tratta di esseri umani definite con il decreto legislativo 4 marzo 2014, n. 24; </w:t>
      </w:r>
    </w:p>
    <w:p>
      <w:pPr>
        <w:pStyle w:val="Normal"/>
        <w:jc w:val="both"/>
        <w:rPr/>
      </w:pPr>
      <w:r>
        <w:rPr/>
        <w:t xml:space="preserve">h) ogni altro delitto da cui derivi, quale pena accessoria, l’incapacità di contrattare con la pubblica Amministrazione;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>☐</w:t>
      </w:r>
      <w:r>
        <w:rPr/>
        <w:t xml:space="preserve">di non trovarsi nelle cause di esclusione dalla partecipazione ad una procedura di Appalto o concessione elencante nell’art. 94 comma 2 del D. Lgs. 36/2023, ovvero: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 xml:space="preserve">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</w:t>
      </w:r>
    </w:p>
    <w:p>
      <w:pPr>
        <w:pStyle w:val="Normal"/>
        <w:jc w:val="both"/>
        <w:rPr/>
      </w:pPr>
      <w:r>
        <w:rPr/>
        <w:t xml:space="preserve">Resta fermo quanto previsto dagli articoli 88, comma 4- bis, e 92, commi 2 e 3, del codice di cui al decreto legislativo n. 159 del 2011, con riferimento rispettivamente alle comunicazioni antimafia e alle informazioni antimafia;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trovarsi nelle cause di esclusione dalla partecipazione ad una procedura di Appalto o concessione elencante nell’art. 94 comma 5 del D. Lgs. 36/2023, ovvero: </w:t>
      </w:r>
    </w:p>
    <w:p>
      <w:pPr>
        <w:pStyle w:val="Normal"/>
        <w:jc w:val="both"/>
        <w:rPr/>
      </w:pPr>
      <w:r>
        <w:rPr/>
        <w:t xml:space="preserve">a) 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 </w:t>
      </w:r>
    </w:p>
    <w:p>
      <w:pPr>
        <w:pStyle w:val="Normal"/>
        <w:jc w:val="both"/>
        <w:rPr/>
      </w:pPr>
      <w:r>
        <w:rPr/>
        <w:t xml:space="preserve">b) operatore economico che non abbia presentato la certificazione di cui all'articolo 17 della legge 12 marzo 1999, n. 68, ovvero non abbia presentato dichiarazione sostitutiva della sussistenza del requisito stesso; </w:t>
      </w:r>
    </w:p>
    <w:p>
      <w:pPr>
        <w:pStyle w:val="Normal"/>
        <w:jc w:val="both"/>
        <w:rPr/>
      </w:pPr>
      <w:r>
        <w:rPr/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>
      <w:pPr>
        <w:pStyle w:val="Normal"/>
        <w:jc w:val="both"/>
        <w:rPr/>
      </w:pPr>
      <w:r>
        <w:rPr/>
        <w:t xml:space="preserve"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procedura concorsuali; </w:t>
      </w:r>
    </w:p>
    <w:p>
      <w:pPr>
        <w:pStyle w:val="Normal"/>
        <w:jc w:val="both"/>
        <w:rPr/>
      </w:pPr>
      <w:r>
        <w:rPr/>
        <w:t xml:space="preserve"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>
      <w:pPr>
        <w:pStyle w:val="Normal"/>
        <w:jc w:val="both"/>
        <w:rPr/>
      </w:pPr>
      <w:r>
        <w:rPr/>
        <w:t xml:space="preserve">f) operatore economico iscritto nel casellario informatico tenuto dall'ANAC per aver presentato false dichiarazioni o falsa documentazione ai fini del rilascio dell'attestazione di qualificazione, per il periodo durante il quale perdura l'iscrizione;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trovarsi nelle cause di esclusione dalla partecipazione ad una procedura di Appalto o concessione elencante nell’art. 94 comma 6 del D. Lgs. 36/2023, ovvero: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 xml:space="preserve">di non aver commesso violazioni gravi, definitivamente accertate, degli obblighi relativi al pagamento delle imposte e tasse o dei contributi previdenziali, secondo la legislazione italiana o quella dello Stato in cui sono stabiliti (cfr. Allegato II.10 al d.lgs.36/2023);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trovarsi nelle cause di esclusione dalla partecipazione ad una procedura di Appalto o concessione elencante nell’art. 95 comma 1 del D. Lgs. 36/2023, ovvero: </w:t>
      </w:r>
    </w:p>
    <w:p>
      <w:pPr>
        <w:pStyle w:val="Normal"/>
        <w:jc w:val="both"/>
        <w:rPr/>
      </w:pPr>
      <w:r>
        <w:rPr/>
        <w:t xml:space="preserve">a)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>
      <w:pPr>
        <w:pStyle w:val="Normal"/>
        <w:jc w:val="both"/>
        <w:rPr/>
      </w:pPr>
      <w:r>
        <w:rPr/>
        <w:t xml:space="preserve">b) situazione di conflitto di interesse di cui all'articolo 16 non diversamente risolvibile; </w:t>
      </w:r>
    </w:p>
    <w:p>
      <w:pPr>
        <w:pStyle w:val="Normal"/>
        <w:jc w:val="both"/>
        <w:rPr/>
      </w:pPr>
      <w:r>
        <w:rPr/>
        <w:t xml:space="preserve">c) distorsione della concorrenza derivante dal precedente coinvolgimento degli operatori economici nella preparazione della procedura d'appalto che non possa essere risolta con misure meno intrusive; </w:t>
      </w:r>
    </w:p>
    <w:p>
      <w:pPr>
        <w:pStyle w:val="Normal"/>
        <w:jc w:val="both"/>
        <w:rPr/>
      </w:pPr>
      <w:r>
        <w:rPr/>
        <w:t xml:space="preserve">d) rilevanti indizi tali da far ritenere che le offerte degli operatori economici siano imputabili ad un unico centro decisionale a cagione di accordi intercorsi con altri operatori economici partecipanti alla stessa gara; </w:t>
      </w:r>
    </w:p>
    <w:p>
      <w:pPr>
        <w:pStyle w:val="Normal"/>
        <w:jc w:val="both"/>
        <w:rPr/>
      </w:pPr>
      <w:r>
        <w:rPr/>
        <w:t xml:space="preserve">e) abbia commesso un illecito professionale grave, tale da rendere dubbia la sua integrità o affidabilità, dimostrato dalla stazione appaltante con mezzi adeguati;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trovarsi nelle cause di esclusione dalla partecipazione ad una procedura di Appalto o concessione elencante nell’art. 95 comma 2 del D. Lgs. 36/2023, ovvero: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 xml:space="preserve">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 xml:space="preserve">☐ </w:t>
      </w:r>
      <w:r>
        <w:rPr/>
        <w:t xml:space="preserve">di non essersi reso colpevole di illeciti professionali, tali da rendere dubbia la sua integrità o affidabilità nè ricorre nelle fattispecie di cui all’art. 98 del D. Lgs 36/2023; </w:t>
      </w:r>
    </w:p>
    <w:p>
      <w:pPr>
        <w:pStyle w:val="Normal"/>
        <w:jc w:val="both"/>
        <w:rPr/>
      </w:pPr>
      <w:r>
        <w:rPr/>
        <w:t xml:space="preserve">- al fine dell’applicazione dell’art. 53, comma 16-ter, del D. Lgs. n. 165/2001, introdotto dalla legge n. 190/2012 (attività successiva alla cessazione del rapporto di lavoro – pantouflage o revolving doors):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 xml:space="preserve"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 </w:t>
      </w:r>
    </w:p>
    <w:p>
      <w:pPr>
        <w:pStyle w:val="Normal"/>
        <w:jc w:val="both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 xml:space="preserve">Che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 </w:t>
      </w:r>
    </w:p>
    <w:p>
      <w:pPr>
        <w:pStyle w:val="Normal"/>
        <w:jc w:val="both"/>
        <w:rPr/>
      </w:pPr>
      <w:r>
        <w:rPr/>
        <w:t>Luogo e data: …………………………………….. Cognome e Nome ………………………………………..</w:t>
      </w:r>
    </w:p>
    <w:p>
      <w:pPr>
        <w:pStyle w:val="Normal"/>
        <w:spacing w:before="0" w:after="160"/>
        <w:jc w:val="right"/>
        <w:rPr/>
      </w:pPr>
      <w:r>
        <w:rPr/>
        <w:t xml:space="preserve"> </w:t>
      </w:r>
      <w:r>
        <w:rPr/>
        <w:t>(Sottoscrizione digitale)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Segoe UI Symbol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a3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LibreOffice/24.2.0.3$Windows_X86_64 LibreOffice_project/da48488a73ddd66ea24cf16bbc4f7b9c08e9bea1</Application>
  <AppVersion>15.0000</AppVersion>
  <DocSecurity>0</DocSecurity>
  <Pages>4</Pages>
  <Words>1676</Words>
  <Characters>9705</Characters>
  <CharactersWithSpaces>11377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2024-05-19T14:44:00Z</dcterms:created>
  <dc:creator>AURELIO Guccione</dc:creator>
  <dc:description/>
  <dc:language>it-IT</dc:language>
  <cp:lastModifiedBy/>
  <cp:lastPrinted>2024-06-10T12:07:00Z</cp:lastPrinted>
  <dcterms:modified xsi:type="dcterms:W3CDTF">2025-11-10T13:09:47Z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