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900" w:type="dxa"/>
        <w:jc w:val="left"/>
        <w:tblInd w:w="229" w:type="dxa"/>
        <w:tblLayout w:type="fixed"/>
        <w:tblCellMar>
          <w:top w:w="0" w:type="dxa"/>
          <w:left w:w="103" w:type="dxa"/>
          <w:bottom w:w="0" w:type="dxa"/>
          <w:right w:w="108" w:type="dxa"/>
        </w:tblCellMar>
        <w:tblLook w:firstRow="0" w:noVBand="0" w:lastRow="0" w:firstColumn="0" w:lastColumn="0" w:noHBand="0" w:val="0000"/>
      </w:tblPr>
      <w:tblGrid>
        <w:gridCol w:w="1816"/>
        <w:gridCol w:w="6237"/>
        <w:gridCol w:w="1847"/>
      </w:tblGrid>
      <w:tr>
        <w:trPr>
          <w:trHeight w:val="1691" w:hRule="atLeast"/>
        </w:trPr>
        <w:tc>
          <w:tcPr>
            <w:tcW w:w="1816" w:type="dxa"/>
            <w:tcBorders/>
            <w:vAlign w:val="center"/>
          </w:tcPr>
          <w:p>
            <w:pPr>
              <w:pStyle w:val="Normal"/>
              <w:snapToGrid w:val="false"/>
              <w:spacing w:before="120" w:after="160"/>
              <w:ind w:firstLine="16"/>
              <w:jc w:val="center"/>
              <w:rPr/>
            </w:pPr>
            <w:r>
              <w:rPr/>
              <w:drawing>
                <wp:inline distT="0" distB="0" distL="0" distR="0">
                  <wp:extent cx="668655" cy="955040"/>
                  <wp:effectExtent l="0" t="0" r="0" b="0"/>
                  <wp:docPr id="1" name="immagini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i1" descr=""/>
                          <pic:cNvPicPr>
                            <a:picLocks noChangeAspect="1" noChangeArrowheads="1"/>
                          </pic:cNvPicPr>
                        </pic:nvPicPr>
                        <pic:blipFill>
                          <a:blip r:embed="rId2"/>
                          <a:stretch>
                            <a:fillRect/>
                          </a:stretch>
                        </pic:blipFill>
                        <pic:spPr bwMode="auto">
                          <a:xfrm>
                            <a:off x="0" y="0"/>
                            <a:ext cx="668655" cy="955040"/>
                          </a:xfrm>
                          <a:prstGeom prst="rect">
                            <a:avLst/>
                          </a:prstGeom>
                        </pic:spPr>
                      </pic:pic>
                    </a:graphicData>
                  </a:graphic>
                </wp:inline>
              </w:drawing>
            </w:r>
          </w:p>
        </w:tc>
        <w:tc>
          <w:tcPr>
            <w:tcW w:w="6237" w:type="dxa"/>
            <w:tcBorders/>
            <w:vAlign w:val="center"/>
          </w:tcPr>
          <w:p>
            <w:pPr>
              <w:pStyle w:val="Normal"/>
              <w:snapToGrid w:val="false"/>
              <w:spacing w:before="0" w:after="0"/>
              <w:jc w:val="center"/>
              <w:rPr/>
            </w:pPr>
            <w:r>
              <w:rPr>
                <w:rFonts w:cs="Century Gothic" w:ascii="Century Gothic" w:hAnsi="Century Gothic"/>
                <w:sz w:val="36"/>
                <w:szCs w:val="36"/>
              </w:rPr>
              <w:t>COMUNE DI SCICLI</w:t>
            </w:r>
          </w:p>
          <w:p>
            <w:pPr>
              <w:pStyle w:val="Normal"/>
              <w:spacing w:lineRule="atLeast" w:line="100" w:before="0" w:after="66"/>
              <w:jc w:val="center"/>
              <w:rPr/>
            </w:pPr>
            <w:r>
              <w:rPr>
                <w:b/>
                <w:i/>
                <w:iCs/>
              </w:rPr>
              <w:t>Libero Consorzio Comunale di Ragusa</w:t>
            </w:r>
          </w:p>
          <w:p>
            <w:pPr>
              <w:pStyle w:val="Titolo11"/>
              <w:numPr>
                <w:ilvl w:val="0"/>
                <w:numId w:val="0"/>
              </w:numPr>
              <w:tabs>
                <w:tab w:val="clear" w:pos="708"/>
                <w:tab w:val="left" w:pos="0" w:leader="none"/>
              </w:tabs>
              <w:spacing w:lineRule="auto" w:line="240" w:before="0" w:after="9"/>
              <w:ind w:hanging="0" w:left="720"/>
              <w:rPr/>
            </w:pPr>
            <w:r>
              <w:rPr>
                <w:rFonts w:cs="Times New Roman" w:ascii="Times New Roman" w:hAnsi="Times New Roman"/>
                <w:b/>
                <w:bCs/>
                <w:u w:val="none"/>
              </w:rPr>
              <w:t>Settore II  Benessere di Comunità - Cultura e Istruzione</w:t>
            </w:r>
          </w:p>
          <w:p>
            <w:pPr>
              <w:pStyle w:val="Normal"/>
              <w:tabs>
                <w:tab w:val="clear" w:pos="708"/>
                <w:tab w:val="left" w:pos="0" w:leader="none"/>
              </w:tabs>
              <w:spacing w:before="0" w:after="0"/>
              <w:jc w:val="center"/>
              <w:rPr>
                <w:rFonts w:ascii="Times New Roman" w:hAnsi="Times New Roman"/>
              </w:rPr>
            </w:pPr>
            <w:r>
              <w:rPr>
                <w:rFonts w:ascii="Times New Roman" w:hAnsi="Times New Roman"/>
              </w:rPr>
            </w:r>
          </w:p>
        </w:tc>
        <w:tc>
          <w:tcPr>
            <w:tcW w:w="1847" w:type="dxa"/>
            <w:tcBorders/>
            <w:vAlign w:val="center"/>
          </w:tcPr>
          <w:p>
            <w:pPr>
              <w:pStyle w:val="Normal"/>
              <w:snapToGrid w:val="false"/>
              <w:spacing w:before="240" w:after="160"/>
              <w:jc w:val="center"/>
              <w:rPr/>
            </w:pPr>
            <w:r>
              <w:rPr/>
              <w:drawing>
                <wp:inline distT="0" distB="0" distL="0" distR="0">
                  <wp:extent cx="846455" cy="825500"/>
                  <wp:effectExtent l="0" t="0" r="0" b="0"/>
                  <wp:docPr id="2" name="immagini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i2" descr=""/>
                          <pic:cNvPicPr>
                            <a:picLocks noChangeAspect="1" noChangeArrowheads="1"/>
                          </pic:cNvPicPr>
                        </pic:nvPicPr>
                        <pic:blipFill>
                          <a:blip r:embed="rId3"/>
                          <a:stretch>
                            <a:fillRect/>
                          </a:stretch>
                        </pic:blipFill>
                        <pic:spPr bwMode="auto">
                          <a:xfrm>
                            <a:off x="0" y="0"/>
                            <a:ext cx="846455" cy="825500"/>
                          </a:xfrm>
                          <a:prstGeom prst="rect">
                            <a:avLst/>
                          </a:prstGeom>
                        </pic:spPr>
                      </pic:pic>
                    </a:graphicData>
                  </a:graphic>
                </wp:inline>
              </w:drawing>
            </w:r>
          </w:p>
        </w:tc>
      </w:tr>
    </w:tbl>
    <w:p>
      <w:pPr>
        <w:pStyle w:val="Normal"/>
        <w:jc w:val="center"/>
        <w:rPr>
          <w:rFonts w:ascii="Times New Roman" w:hAnsi="Times New Roman" w:eastAsia="Calibri" w:cs="Times New Roman"/>
          <w:sz w:val="24"/>
          <w:szCs w:val="24"/>
        </w:rPr>
      </w:pPr>
      <w:r>
        <w:rPr>
          <w:rFonts w:eastAsia="Calibri" w:cs="Times New Roman" w:ascii="Times New Roman" w:hAnsi="Times New Roman"/>
          <w:sz w:val="24"/>
          <w:szCs w:val="24"/>
        </w:rPr>
        <w:t>********</w:t>
      </w:r>
    </w:p>
    <w:p>
      <w:pPr>
        <w:pStyle w:val="Normal"/>
        <w:shd w:val="clear" w:color="auto" w:fill="FFFFFF"/>
        <w:spacing w:lineRule="auto" w:line="240" w:before="0" w:after="0"/>
        <w:jc w:val="both"/>
        <w:rPr/>
      </w:pPr>
      <w:r>
        <w:rPr>
          <w:rFonts w:cs="Times New Roman" w:ascii="Times New Roman" w:hAnsi="Times New Roman"/>
          <w:b/>
          <w:bCs/>
          <w:sz w:val="24"/>
          <w:szCs w:val="24"/>
        </w:rPr>
        <w:t xml:space="preserve">CONVENZIONE TRA IL COMUNE DI SCICLI E L'ESERCIZIO COMMERCIALE  </w:t>
      </w:r>
      <w:bookmarkStart w:id="0" w:name="__DdeLink__118_1817866192"/>
      <w:r>
        <w:rPr>
          <w:rFonts w:cs="Times New Roman" w:ascii="Times New Roman" w:hAnsi="Times New Roman"/>
          <w:b/>
          <w:bCs/>
          <w:sz w:val="24"/>
          <w:szCs w:val="24"/>
        </w:rPr>
        <w:t>“_______________________”</w:t>
      </w:r>
      <w:bookmarkEnd w:id="0"/>
      <w:r>
        <w:rPr>
          <w:rFonts w:cs="Times New Roman" w:ascii="Times New Roman" w:hAnsi="Times New Roman"/>
          <w:b/>
          <w:bCs/>
          <w:sz w:val="24"/>
          <w:szCs w:val="24"/>
        </w:rPr>
        <w:t>PER L'UTILIZZO E IL RIMBORSO DEL BUONO SPESA/VOUCHER  RELATIVO AL</w:t>
      </w:r>
      <w:r>
        <w:rPr>
          <w:rFonts w:eastAsia="Times New Roman" w:cs="Times New Roman" w:ascii="Times New Roman" w:hAnsi="Times New Roman"/>
          <w:b/>
          <w:bCs/>
          <w:color w:val="000000"/>
          <w:lang w:eastAsia="it-IT"/>
        </w:rPr>
        <w:t xml:space="preserve">LA FORNITURA DI PASTI DESTINATA AGLI ALUNNI E AL PERSONALE DOCENTE E NON DELLE SCUOLE DELL’INFANZIA DEL TERRITORIO COMUNALE PER IL “TEMPO MENSA” – A.S. 2025/2026. </w:t>
      </w:r>
    </w:p>
    <w:p>
      <w:pPr>
        <w:pStyle w:val="Normal"/>
        <w:shd w:val="clear" w:color="auto" w:fill="FFFFFF"/>
        <w:spacing w:lineRule="auto" w:line="240" w:before="0" w:after="0"/>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t>TRA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pPr>
      <w:r>
        <w:rPr>
          <w:rFonts w:cs="Times New Roman" w:ascii="Times New Roman" w:hAnsi="Times New Roman"/>
          <w:b/>
          <w:sz w:val="24"/>
          <w:szCs w:val="24"/>
        </w:rPr>
        <w:t xml:space="preserve">Il Comune di Scicli -  Codice fiscale </w:t>
      </w:r>
      <w:r>
        <w:rPr>
          <w:rFonts w:cs="Arial" w:ascii="Times New Roman" w:hAnsi="Times New Roman"/>
          <w:b/>
          <w:bCs/>
          <w:sz w:val="24"/>
          <w:szCs w:val="24"/>
        </w:rPr>
        <w:t>00080070881</w:t>
      </w:r>
      <w:r>
        <w:rPr>
          <w:rFonts w:cs="Times New Roman" w:ascii="Times New Roman" w:hAnsi="Times New Roman"/>
          <w:b/>
          <w:sz w:val="24"/>
          <w:szCs w:val="24"/>
        </w:rPr>
        <w:t xml:space="preserve"> nella persona del____________________ che interviene al presente atto in qualità di Responsabile di E.Q. del Settore II Benessere di Comunità – Cultura e Istruzione</w:t>
      </w:r>
    </w:p>
    <w:p>
      <w:pPr>
        <w:pStyle w:val="Normal"/>
        <w:spacing w:lineRule="auto" w:line="240" w:before="0" w:after="0"/>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t>E</w:t>
      </w:r>
    </w:p>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jc w:val="both"/>
        <w:rPr/>
      </w:pPr>
      <w:r>
        <w:rPr>
          <w:rFonts w:cs="Times New Roman" w:ascii="Times New Roman" w:hAnsi="Times New Roman"/>
          <w:b/>
          <w:sz w:val="24"/>
          <w:szCs w:val="24"/>
        </w:rPr>
        <w:t xml:space="preserve">l’Esercizio Commerciale </w:t>
      </w:r>
      <w:r>
        <w:rPr>
          <w:rFonts w:cs="Times New Roman" w:ascii="Times New Roman" w:hAnsi="Times New Roman"/>
          <w:b/>
          <w:bCs/>
          <w:sz w:val="24"/>
          <w:szCs w:val="24"/>
        </w:rPr>
        <w:t xml:space="preserve">“_________________________”, </w:t>
      </w:r>
      <w:r>
        <w:rPr>
          <w:rFonts w:cs="Times New Roman" w:ascii="Times New Roman" w:hAnsi="Times New Roman"/>
          <w:b/>
          <w:sz w:val="24"/>
          <w:szCs w:val="24"/>
        </w:rPr>
        <w:t>con sede legale a Scicli, in  _________________________ – P.IVA _________________, nella persona del Sig._____________________, che interviene al presente atto in qualità di Legale Rappresentante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t>SI CONVIENE E SI STIPULA QUANTO SEGUE</w:t>
      </w:r>
    </w:p>
    <w:p>
      <w:pPr>
        <w:pStyle w:val="Normal"/>
        <w:spacing w:lineRule="auto" w:line="240" w:before="0" w:after="0"/>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Cs/>
          <w:sz w:val="24"/>
          <w:szCs w:val="24"/>
        </w:rPr>
      </w:pPr>
      <w:r>
        <w:rPr>
          <w:rFonts w:cs="Times New Roman" w:ascii="Times New Roman" w:hAnsi="Times New Roman"/>
          <w:b/>
          <w:bCs/>
          <w:sz w:val="24"/>
          <w:szCs w:val="24"/>
        </w:rPr>
        <w:t>ART. 1 – OGGETTO E FINALITA' DELLA CONVENZIONE</w:t>
      </w:r>
    </w:p>
    <w:p>
      <w:pPr>
        <w:pStyle w:val="Normal"/>
        <w:spacing w:lineRule="auto" w:line="240" w:before="0" w:after="0"/>
        <w:rPr>
          <w:rFonts w:ascii="Times New Roman" w:hAnsi="Times New Roman" w:cs="Times New Roman"/>
          <w:b/>
          <w:bCs/>
          <w:sz w:val="24"/>
          <w:szCs w:val="24"/>
        </w:rPr>
      </w:pPr>
      <w:r>
        <w:rPr>
          <w:rFonts w:cs="Times New Roman" w:ascii="Times New Roman" w:hAnsi="Times New Roman"/>
          <w:b/>
          <w:bCs/>
          <w:sz w:val="24"/>
          <w:szCs w:val="24"/>
        </w:rPr>
      </w:r>
    </w:p>
    <w:p>
      <w:pPr>
        <w:pStyle w:val="ListParagraph"/>
        <w:numPr>
          <w:ilvl w:val="0"/>
          <w:numId w:val="3"/>
        </w:numPr>
        <w:shd w:val="clear" w:color="auto" w:fill="FFFFFF"/>
        <w:spacing w:lineRule="auto" w:line="240" w:before="0" w:after="0"/>
        <w:contextualSpacing/>
        <w:jc w:val="both"/>
        <w:rPr/>
      </w:pPr>
      <w:r>
        <w:rPr>
          <w:rFonts w:cs="Times New Roman" w:ascii="Times New Roman" w:hAnsi="Times New Roman"/>
          <w:sz w:val="24"/>
          <w:szCs w:val="24"/>
        </w:rPr>
        <w:t xml:space="preserve">La presente Convenzione ha per oggetto l'utilizzo dei Buoni Spesa/Voucher  </w:t>
      </w:r>
      <w:r>
        <w:rPr>
          <w:rFonts w:eastAsia="Times New Roman" w:cs="Times New Roman" w:ascii="Times New Roman" w:hAnsi="Times New Roman"/>
          <w:bCs/>
          <w:color w:val="000000"/>
          <w:lang w:eastAsia="it-IT"/>
        </w:rPr>
        <w:t>per la fornitura di pasti  agli alunni e al personale docente e non delle scuole dell’infanzia del territorio comunale per il “Tempo mensa” – A.S. 2025/2026</w:t>
      </w:r>
      <w:r>
        <w:rPr>
          <w:rFonts w:cs="Times New Roman" w:ascii="Times New Roman" w:hAnsi="Times New Roman"/>
          <w:sz w:val="24"/>
          <w:szCs w:val="24"/>
        </w:rPr>
        <w:t>, il cui elenco sarà pubblicato sul sito istituzionale del Comune e trasmesso alle Istituzioni Scolastiche interessate.</w:t>
      </w:r>
    </w:p>
    <w:p>
      <w:pPr>
        <w:pStyle w:val="ListParagraph"/>
        <w:numPr>
          <w:ilvl w:val="0"/>
          <w:numId w:val="3"/>
        </w:numPr>
        <w:shd w:val="clear" w:color="auto" w:fill="FFFFFF"/>
        <w:spacing w:lineRule="auto" w:line="240" w:before="0" w:after="0"/>
        <w:contextualSpacing/>
        <w:jc w:val="both"/>
        <w:rPr/>
      </w:pPr>
      <w:r>
        <w:rPr>
          <w:rFonts w:cs="Times New Roman" w:ascii="Times New Roman" w:hAnsi="Times New Roman"/>
          <w:sz w:val="24"/>
          <w:szCs w:val="24"/>
        </w:rPr>
        <w:t>Le parti danno atto che la prestazione fiscale intercorre esclusivamente tra il soggetto privato e l'acquirente dei beni.</w:t>
      </w:r>
    </w:p>
    <w:p>
      <w:pPr>
        <w:pStyle w:val="Normal"/>
        <w:spacing w:lineRule="auto" w:line="240" w:before="0" w:after="0"/>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Cs/>
          <w:sz w:val="24"/>
          <w:szCs w:val="24"/>
        </w:rPr>
      </w:pPr>
      <w:r>
        <w:rPr>
          <w:rFonts w:cs="Times New Roman" w:ascii="Times New Roman" w:hAnsi="Times New Roman"/>
          <w:b/>
          <w:bCs/>
          <w:sz w:val="24"/>
          <w:szCs w:val="24"/>
        </w:rPr>
        <w:t>ART. 2 – MODALITA' DI UTILIZZO</w:t>
      </w:r>
    </w:p>
    <w:p>
      <w:pPr>
        <w:pStyle w:val="Normal"/>
        <w:spacing w:lineRule="auto" w:line="240" w:before="0" w:after="0"/>
        <w:rPr>
          <w:rFonts w:ascii="Times New Roman" w:hAnsi="Times New Roman" w:cs="Times New Roman"/>
          <w:b/>
          <w:bCs/>
          <w:sz w:val="24"/>
          <w:szCs w:val="24"/>
        </w:rPr>
      </w:pPr>
      <w:r>
        <w:rPr>
          <w:rFonts w:cs="Times New Roman" w:ascii="Times New Roman" w:hAnsi="Times New Roman"/>
          <w:b/>
          <w:bCs/>
          <w:sz w:val="24"/>
          <w:szCs w:val="24"/>
        </w:rPr>
      </w:r>
    </w:p>
    <w:p>
      <w:pPr>
        <w:pStyle w:val="ListParagraph"/>
        <w:numPr>
          <w:ilvl w:val="0"/>
          <w:numId w:val="4"/>
        </w:numPr>
        <w:jc w:val="both"/>
        <w:rPr>
          <w:rFonts w:ascii="Times New Roman" w:hAnsi="Times New Roman"/>
        </w:rPr>
      </w:pPr>
      <w:r>
        <w:rPr>
          <w:rFonts w:cs="Times New Roman" w:ascii="Times New Roman" w:hAnsi="Times New Roman"/>
          <w:sz w:val="24"/>
          <w:szCs w:val="24"/>
        </w:rPr>
        <w:t>I buoni spesa - voucher del valore di  €  4,30  sono rilasciati dall’ufficio scolastico del Comune di Scicli</w:t>
      </w:r>
      <w:r>
        <w:rPr>
          <w:rFonts w:eastAsia="Times New Roman" w:cs="Times New Roman" w:ascii="Times New Roman" w:hAnsi="Times New Roman"/>
          <w:sz w:val="24"/>
          <w:szCs w:val="24"/>
          <w:lang w:eastAsia="it-IT"/>
        </w:rPr>
        <w:t>, alla platea di beneficiari</w:t>
      </w:r>
      <w:r>
        <w:rPr>
          <w:rFonts w:cs="Times New Roman" w:ascii="Times New Roman" w:hAnsi="Times New Roman"/>
          <w:sz w:val="24"/>
          <w:szCs w:val="24"/>
        </w:rPr>
        <w:t xml:space="preserve"> e potranno essere spesi presso l'esercizio convenzionato entro il </w:t>
      </w:r>
      <w:r>
        <w:rPr>
          <w:rFonts w:cs="Times New Roman" w:ascii="Times New Roman" w:hAnsi="Times New Roman"/>
          <w:bCs/>
          <w:sz w:val="24"/>
          <w:szCs w:val="24"/>
        </w:rPr>
        <w:t>31.05.2026</w:t>
      </w:r>
      <w:r>
        <w:rPr>
          <w:rFonts w:cs="Times New Roman" w:ascii="Times New Roman" w:hAnsi="Times New Roman"/>
          <w:sz w:val="24"/>
          <w:szCs w:val="24"/>
        </w:rPr>
        <w:t>.</w:t>
      </w:r>
    </w:p>
    <w:p>
      <w:pPr>
        <w:pStyle w:val="ListParagraph"/>
        <w:numPr>
          <w:ilvl w:val="0"/>
          <w:numId w:val="4"/>
        </w:numPr>
        <w:jc w:val="both"/>
        <w:rPr>
          <w:rFonts w:ascii="Times New Roman" w:hAnsi="Times New Roman"/>
        </w:rPr>
      </w:pPr>
      <w:r>
        <w:rPr>
          <w:rFonts w:eastAsia="Times New Roman" w:cs="Times New Roman" w:ascii="Times New Roman" w:hAnsi="Times New Roman"/>
          <w:sz w:val="24"/>
          <w:szCs w:val="24"/>
          <w:lang w:eastAsia="it-IT"/>
        </w:rPr>
        <w:t>L’esercente all’atto della negoziazione rilascerà  all’acquirente lo scontrino con la dicitura “corrispettivo non riscosso”.</w:t>
      </w:r>
    </w:p>
    <w:p>
      <w:pPr>
        <w:pStyle w:val="ListParagraph"/>
        <w:numPr>
          <w:ilvl w:val="0"/>
          <w:numId w:val="4"/>
        </w:numPr>
        <w:jc w:val="both"/>
        <w:rPr>
          <w:rFonts w:ascii="Times New Roman" w:hAnsi="Times New Roman"/>
        </w:rPr>
      </w:pPr>
      <w:r>
        <w:rPr>
          <w:rFonts w:eastAsia="Times New Roman" w:cs="Times New Roman" w:ascii="Times New Roman" w:hAnsi="Times New Roman"/>
          <w:sz w:val="24"/>
          <w:szCs w:val="24"/>
          <w:lang w:eastAsia="it-IT"/>
        </w:rPr>
        <w:t xml:space="preserve">I buoni spesa – voucher </w:t>
      </w:r>
      <w:r>
        <w:rPr>
          <w:rFonts w:eastAsia="Times New Roman" w:cs="Times New Roman" w:ascii="Times New Roman" w:hAnsi="Times New Roman"/>
          <w:b/>
          <w:bCs/>
          <w:sz w:val="24"/>
          <w:szCs w:val="24"/>
          <w:lang w:eastAsia="it-IT"/>
        </w:rPr>
        <w:t xml:space="preserve">sono incedibili, non sono utilizzabili come denaro contante </w:t>
      </w:r>
      <w:r>
        <w:rPr>
          <w:rFonts w:eastAsia="Times New Roman" w:cs="Times New Roman" w:ascii="Times New Roman" w:hAnsi="Times New Roman"/>
          <w:sz w:val="24"/>
          <w:szCs w:val="24"/>
          <w:lang w:eastAsia="it-IT"/>
        </w:rPr>
        <w:t xml:space="preserve">e non danno diritto a resto in contanti. </w:t>
      </w:r>
    </w:p>
    <w:p>
      <w:pPr>
        <w:pStyle w:val="ListParagraph"/>
        <w:numPr>
          <w:ilvl w:val="0"/>
          <w:numId w:val="4"/>
        </w:numPr>
        <w:jc w:val="both"/>
        <w:rPr>
          <w:rFonts w:ascii="Times New Roman" w:hAnsi="Times New Roman"/>
        </w:rPr>
      </w:pPr>
      <w:r>
        <w:rPr>
          <w:rFonts w:eastAsia="Times New Roman" w:cs="Times New Roman" w:ascii="Times New Roman" w:hAnsi="Times New Roman"/>
          <w:sz w:val="24"/>
          <w:szCs w:val="24"/>
          <w:lang w:eastAsia="it-IT"/>
        </w:rPr>
        <w:t>L’utilizzo di tali buoni spesa comporta l’obbligo per il fruitore di regolare in contanti l’eventuale differenza in eccesso tra il valore nominale del buono ed il prezzo del  acquistato.</w:t>
      </w:r>
    </w:p>
    <w:p>
      <w:pPr>
        <w:pStyle w:val="Normal"/>
        <w:spacing w:lineRule="auto" w:line="240" w:before="0" w:after="0"/>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Cs/>
          <w:sz w:val="24"/>
          <w:szCs w:val="24"/>
        </w:rPr>
      </w:pPr>
      <w:r>
        <w:rPr>
          <w:rFonts w:cs="Times New Roman" w:ascii="Times New Roman" w:hAnsi="Times New Roman"/>
          <w:b/>
          <w:bCs/>
          <w:sz w:val="24"/>
          <w:szCs w:val="24"/>
        </w:rPr>
        <w:t>ART. 3 – MODALITA' DI RIMBORSO</w:t>
      </w:r>
    </w:p>
    <w:p>
      <w:pPr>
        <w:pStyle w:val="Normal"/>
        <w:spacing w:lineRule="auto" w:line="240" w:before="0" w:after="0"/>
        <w:rPr>
          <w:rFonts w:ascii="Times New Roman" w:hAnsi="Times New Roman" w:cs="Times New Roman"/>
          <w:b/>
          <w:bCs/>
          <w:sz w:val="24"/>
          <w:szCs w:val="24"/>
        </w:rPr>
      </w:pPr>
      <w:r>
        <w:rPr>
          <w:rFonts w:cs="Times New Roman" w:ascii="Times New Roman" w:hAnsi="Times New Roman"/>
          <w:b/>
          <w:bCs/>
          <w:sz w:val="24"/>
          <w:szCs w:val="24"/>
        </w:rPr>
      </w:r>
    </w:p>
    <w:p>
      <w:pPr>
        <w:pStyle w:val="Normal"/>
        <w:shd w:val="clear" w:color="auto" w:fill="FFFFFF"/>
        <w:spacing w:lineRule="auto" w:line="240" w:before="0" w:after="0"/>
        <w:jc w:val="both"/>
        <w:rPr/>
      </w:pPr>
      <w:r>
        <w:rPr>
          <w:rFonts w:cs="Times New Roman" w:ascii="Times New Roman" w:hAnsi="Times New Roman"/>
        </w:rPr>
        <w:t xml:space="preserve">Il buono spesa/voucher è rimborsato all'esercizio commerciale per il valore nominale dello stesso a fronte di presentazione al Comune di </w:t>
      </w:r>
      <w:r>
        <w:rPr>
          <w:rFonts w:cs="Times New Roman" w:ascii="Times New Roman" w:hAnsi="Times New Roman"/>
          <w:b/>
          <w:u w:val="single"/>
        </w:rPr>
        <w:t xml:space="preserve">apposito rendiconto, unitamente alla copia dell’estratto generato dall’applicazione “Pago Asso”, nell’ambito della piattaforma gestionale individuata dall’Ente Comune  </w:t>
      </w:r>
      <w:hyperlink r:id="rId4">
        <w:r>
          <w:rPr>
            <w:rStyle w:val="Collegamentoipertestuale1"/>
            <w:rFonts w:cs="Times New Roman" w:ascii="Times New Roman" w:hAnsi="Times New Roman"/>
            <w:b/>
            <w:color w:val="auto"/>
          </w:rPr>
          <w:t>http://www.assopaymentments.com</w:t>
        </w:r>
      </w:hyperlink>
      <w:r>
        <w:rPr>
          <w:rFonts w:cs="Times New Roman" w:ascii="Times New Roman" w:hAnsi="Times New Roman"/>
          <w:b/>
          <w:u w:val="single"/>
        </w:rPr>
        <w:t xml:space="preserve">”  e previa verifica della regolarità della documentazione presentata, mediante bonifico su c.c. indicato. </w:t>
      </w:r>
      <w:r>
        <w:rPr>
          <w:rFonts w:cs="Times New Roman" w:ascii="Times New Roman" w:hAnsi="Times New Roman"/>
          <w:color w:val="222222"/>
        </w:rPr>
        <w:t xml:space="preserve">Nell’ambito della piattaforma gestionale individuata dall’Ente Comune </w:t>
      </w:r>
      <w:hyperlink r:id="rId5">
        <w:r>
          <w:rPr>
            <w:rStyle w:val="Collegamentoipertestuale1"/>
            <w:rFonts w:cs="Times New Roman" w:ascii="Times New Roman" w:hAnsi="Times New Roman"/>
          </w:rPr>
          <w:t>http://www.assopaymentments.com</w:t>
        </w:r>
      </w:hyperlink>
      <w:r>
        <w:rPr>
          <w:rFonts w:cs="Times New Roman" w:ascii="Times New Roman" w:hAnsi="Times New Roman"/>
          <w:color w:val="222222"/>
        </w:rPr>
        <w:t>” gli operatori commerciali:</w:t>
      </w:r>
    </w:p>
    <w:p>
      <w:pPr>
        <w:pStyle w:val="Normal"/>
        <w:numPr>
          <w:ilvl w:val="0"/>
          <w:numId w:val="5"/>
        </w:numPr>
        <w:shd w:val="clear" w:color="auto" w:fill="FFFFFF"/>
        <w:spacing w:lineRule="auto" w:line="240" w:before="0" w:after="0"/>
        <w:jc w:val="both"/>
        <w:rPr>
          <w:rFonts w:ascii="Times New Roman" w:hAnsi="Times New Roman"/>
        </w:rPr>
      </w:pPr>
      <w:r>
        <w:rPr>
          <w:rFonts w:cs="Times New Roman" w:ascii="Times New Roman" w:hAnsi="Times New Roman"/>
          <w:color w:val="222222"/>
        </w:rPr>
        <w:t>non devono avere debiti commerciali nei confronti della Intrapresa Srl;</w:t>
      </w:r>
    </w:p>
    <w:p>
      <w:pPr>
        <w:pStyle w:val="Normal"/>
        <w:numPr>
          <w:ilvl w:val="0"/>
          <w:numId w:val="5"/>
        </w:numPr>
        <w:shd w:val="clear" w:color="auto" w:fill="FFFFFF"/>
        <w:spacing w:lineRule="auto" w:line="240" w:before="0" w:after="0"/>
        <w:jc w:val="both"/>
        <w:rPr>
          <w:rFonts w:ascii="Times New Roman" w:hAnsi="Times New Roman"/>
        </w:rPr>
      </w:pPr>
      <w:r>
        <w:rPr>
          <w:rFonts w:cs="Times New Roman" w:ascii="Times New Roman" w:hAnsi="Times New Roman"/>
          <w:color w:val="222222"/>
        </w:rPr>
        <w:t>devono provvedere al p</w:t>
      </w:r>
      <w:r>
        <w:rPr>
          <w:rFonts w:ascii="Times New Roman" w:hAnsi="Times New Roman"/>
          <w:color w:val="222222"/>
        </w:rPr>
        <w:t>agamento di un canone mensile di € 20 + iva (per punto vendita) che intende aderire al circuito ed utilizzate l’APP e il portale Web PagoASSO - In caso di esercente non già operativo in una delle precedenti convenzioni con l’Ente  (buoni spesa), l’adesione alla piattaforma comporta un costo di attivazione pari ad € 40 + iva; Si precisa che gli importi dovuti a</w:t>
      </w:r>
      <w:r>
        <w:rPr>
          <w:rFonts w:cs="Times New Roman" w:ascii="Times New Roman" w:hAnsi="Times New Roman"/>
          <w:color w:val="222222"/>
        </w:rPr>
        <w:t xml:space="preserve">lla Intrapresa Srl </w:t>
      </w:r>
      <w:r>
        <w:rPr>
          <w:rFonts w:ascii="Times New Roman" w:hAnsi="Times New Roman"/>
          <w:color w:val="222222"/>
        </w:rPr>
        <w:t>andranno fatturati con cadenza trimestrale anticipata e pagamento a ricezione fattura, in caso di tardato pagamento il servizio verrà subito sospeso.</w:t>
      </w:r>
    </w:p>
    <w:p>
      <w:pPr>
        <w:pStyle w:val="Normal"/>
        <w:spacing w:lineRule="auto" w:line="240" w:before="0" w:after="0"/>
        <w:jc w:val="both"/>
        <w:rPr>
          <w:rFonts w:ascii="Times New Roman" w:hAnsi="Times New Roman" w:cs="Times New Roman"/>
        </w:rPr>
      </w:pPr>
      <w:r>
        <w:rPr>
          <w:rFonts w:eastAsia="Times New Roman" w:cs="Times New Roman" w:ascii="Times New Roman" w:hAnsi="Times New Roman"/>
          <w:lang w:eastAsia="it-IT"/>
        </w:rPr>
        <w:t>A  tal fine, con cadenza mensile, l’esercente trasmetterà all’ufficio scolastico la richiesta di pagamento dei buoni spesa- voucher  acquisiti, emettendo la fattura elettronica per un importo pari al valore dei pasti  rendicontati con l’indicazione del codice univoco UF3I1T.</w:t>
      </w:r>
    </w:p>
    <w:p>
      <w:pPr>
        <w:pStyle w:val="Normal"/>
        <w:spacing w:lineRule="auto" w:line="240" w:before="0" w:after="0"/>
        <w:jc w:val="both"/>
        <w:rPr>
          <w:rFonts w:ascii="Times New Roman" w:hAnsi="Times New Roman" w:cs="Times New Roman"/>
        </w:rPr>
      </w:pPr>
      <w:r>
        <w:rPr>
          <w:rFonts w:eastAsia="Times New Roman" w:cs="Times New Roman" w:ascii="Times New Roman" w:hAnsi="Times New Roman"/>
          <w:lang w:eastAsia="it-IT"/>
        </w:rPr>
        <w:t>La fattura non deve recare il CIG, esulando la procedura dal campo di applicazione della legge n. 136/2010 e succ., trattandosi della concessione di un contributo ai beneficiari, di cui il buono spesa-voucher rappresenta il valore economico e la legittimazione alla sua libera negoziazione, con il solo limite della spendibilità in uno degli esercizi commerciali inseriti nell’elenco formato dal Comune.</w:t>
      </w:r>
    </w:p>
    <w:p>
      <w:pPr>
        <w:pStyle w:val="ListParagraph"/>
        <w:spacing w:lineRule="auto" w:line="240" w:before="0" w:after="0"/>
        <w:ind w:left="36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708"/>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spacing w:lineRule="auto" w:line="240" w:before="0" w:after="0"/>
        <w:rPr>
          <w:rFonts w:ascii="Times New Roman" w:hAnsi="Times New Roman" w:cs="Times New Roman"/>
          <w:b/>
          <w:bCs/>
          <w:sz w:val="24"/>
          <w:szCs w:val="24"/>
        </w:rPr>
      </w:pPr>
      <w:r>
        <w:rPr>
          <w:rFonts w:cs="Times New Roman" w:ascii="Times New Roman" w:hAnsi="Times New Roman"/>
          <w:b/>
          <w:bCs/>
          <w:sz w:val="24"/>
          <w:szCs w:val="24"/>
        </w:rPr>
        <w:t>ART. 4 – CONDIZIONI</w:t>
      </w:r>
    </w:p>
    <w:p>
      <w:pPr>
        <w:pStyle w:val="Normal"/>
        <w:spacing w:lineRule="auto" w:line="240" w:before="0" w:after="0"/>
        <w:jc w:val="both"/>
        <w:rPr/>
      </w:pPr>
      <w:r>
        <w:rPr>
          <w:rFonts w:cs="Times New Roman" w:ascii="Times New Roman" w:hAnsi="Times New Roman"/>
          <w:sz w:val="24"/>
          <w:szCs w:val="24"/>
        </w:rPr>
        <w:t>I buoni spesa-voucher sono personali (ovvero utilizzabili solo dal titolare indicato sullo stesso buono), non trasferibili, nè cedibili a terzi, non convertibili in denaro contante.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Cs/>
          <w:sz w:val="24"/>
          <w:szCs w:val="24"/>
        </w:rPr>
      </w:pPr>
      <w:r>
        <w:rPr>
          <w:rFonts w:cs="Times New Roman" w:ascii="Times New Roman" w:hAnsi="Times New Roman"/>
          <w:b/>
          <w:bCs/>
          <w:sz w:val="24"/>
          <w:szCs w:val="24"/>
        </w:rPr>
        <w:t>ART. 5 – BENI ACQUISTABILI CON IL BUONO SPESA</w:t>
      </w:r>
    </w:p>
    <w:p>
      <w:pPr>
        <w:pStyle w:val="Normal"/>
        <w:spacing w:lineRule="auto" w:line="240" w:before="0" w:after="0"/>
        <w:jc w:val="both"/>
        <w:rPr>
          <w:rFonts w:ascii="Times New Roman" w:hAnsi="Times New Roman" w:cs="Times New Roman"/>
          <w:b/>
          <w:bCs/>
          <w:sz w:val="24"/>
          <w:szCs w:val="24"/>
        </w:rPr>
      </w:pPr>
      <w:r>
        <w:rPr>
          <w:rFonts w:cs="Times New Roman" w:ascii="Times New Roman" w:hAnsi="Times New Roman"/>
          <w:b/>
          <w:bCs/>
          <w:sz w:val="24"/>
          <w:szCs w:val="24"/>
        </w:rPr>
      </w:r>
    </w:p>
    <w:p>
      <w:pPr>
        <w:pStyle w:val="Default"/>
        <w:ind w:right="-1"/>
        <w:jc w:val="both"/>
        <w:rPr>
          <w:rFonts w:ascii="Times New Roman" w:hAnsi="Times New Roman" w:cs="Times New Roman"/>
        </w:rPr>
      </w:pPr>
      <w:r>
        <w:rPr>
          <w:rFonts w:cs="Times New Roman" w:ascii="Times New Roman" w:hAnsi="Times New Roman"/>
        </w:rPr>
        <w:t>Con il buono spesa-voucher  si acquista  un pasto tradizionale giornaliero  (dal lunedì al venerdì sono esclusi i sabati, le domeniche, le festività, i periodi di vacanza previsti da calendario scolastico) secondo i dettami delle  tabelle dietetiche rilasciate dall’ASP 7 di Ragusa  di cui all'allegato A).</w:t>
      </w:r>
    </w:p>
    <w:p>
      <w:pPr>
        <w:pStyle w:val="Default"/>
        <w:ind w:right="-1"/>
        <w:jc w:val="both"/>
        <w:rPr>
          <w:rFonts w:ascii="Times New Roman" w:hAnsi="Times New Roman" w:cs="Times New Roman"/>
        </w:rPr>
      </w:pPr>
      <w:r>
        <w:rPr>
          <w:rFonts w:cs="Times New Roman" w:ascii="Times New Roman" w:hAnsi="Times New Roman"/>
        </w:rPr>
        <w:t>I pasti forniti giornalmente dovranno corrispondere, per tipo e qualità, a quanto previsto dal menù diversificato giornalmente ed articolato su quattro settimane, di cui alla  tabella dietetica allegata per gli alunni della scuola dell’infanzia  che fa parte integrante del presente C.S.A., elaborata e vidimata dal Dipartimento Prevenzione SIAN – Distretto di Modica e dal Servizio di Medicina Scolastica dell’Asp di Ragusa, competente per territorio, tenendo conto delle linee guida in materia di miglioramento della qualità nutrizionale.</w:t>
      </w:r>
    </w:p>
    <w:p>
      <w:pPr>
        <w:pStyle w:val="Default"/>
        <w:ind w:right="-1"/>
        <w:jc w:val="both"/>
        <w:rPr>
          <w:rFonts w:ascii="Times New Roman" w:hAnsi="Times New Roman" w:cs="Times New Roman"/>
        </w:rPr>
      </w:pPr>
      <w:r>
        <w:rPr>
          <w:rFonts w:cs="Times New Roman" w:ascii="Times New Roman" w:hAnsi="Times New Roman"/>
        </w:rPr>
        <w:t>È in capo all'esercizio commerciale la verifica del corretto utilizzo del buono da parte dell'utente accertando l'identità del beneficiario e verificando che il prodotto acquistato rientri tra quelli ammessi</w:t>
      </w:r>
    </w:p>
    <w:p>
      <w:pPr>
        <w:pStyle w:val="Default"/>
        <w:ind w:right="-1"/>
        <w:jc w:val="both"/>
        <w:rPr>
          <w:rFonts w:ascii="Times New Roman" w:hAnsi="Times New Roman" w:eastAsia="Calibri" w:cs="Times New Roman" w:eastAsiaTheme="minorHAnsi"/>
          <w:b/>
          <w:bCs/>
          <w:color w:val="auto"/>
        </w:rPr>
      </w:pPr>
      <w:r>
        <w:rPr>
          <w:rFonts w:eastAsia="Times New Roman" w:cs="Times New Roman" w:ascii="Times New Roman" w:hAnsi="Times New Roman"/>
          <w:color w:val="auto"/>
          <w:lang w:eastAsia="it-IT"/>
        </w:rPr>
        <w:t>Il buono spesa è il titolo di legittimazione del suo possessore all’acquisto del pasto giornaliero  per un valore massimo pari al suo controvalore in denaro.</w:t>
      </w:r>
    </w:p>
    <w:p>
      <w:pPr>
        <w:pStyle w:val="Default"/>
        <w:ind w:right="-1"/>
        <w:jc w:val="both"/>
        <w:rPr>
          <w:rFonts w:ascii="Times New Roman" w:hAnsi="Times New Roman" w:eastAsia="Calibri" w:cs="Times New Roman" w:eastAsiaTheme="minorHAnsi"/>
          <w:b/>
          <w:bCs/>
          <w:color w:val="auto"/>
        </w:rPr>
      </w:pPr>
      <w:r>
        <w:rPr>
          <w:rFonts w:eastAsia="Calibri" w:cs="Times New Roman" w:ascii="Times New Roman" w:hAnsi="Times New Roman" w:eastAsiaTheme="minorHAnsi"/>
          <w:b/>
          <w:bCs/>
          <w:color w:val="auto"/>
        </w:rPr>
        <w:br/>
      </w:r>
    </w:p>
    <w:p>
      <w:pPr>
        <w:pStyle w:val="Normal"/>
        <w:shd w:val="clear" w:color="auto" w:fill="FFFFFF"/>
        <w:spacing w:lineRule="auto" w:line="240" w:before="0" w:after="150"/>
        <w:jc w:val="both"/>
        <w:rPr/>
      </w:pPr>
      <w:r>
        <w:rPr>
          <w:rFonts w:cs="Times New Roman" w:ascii="Times New Roman" w:hAnsi="Times New Roman"/>
          <w:b/>
          <w:bCs/>
          <w:sz w:val="24"/>
          <w:szCs w:val="24"/>
        </w:rPr>
        <w:t xml:space="preserve">ART. 6 </w:t>
      </w:r>
      <w:r>
        <w:rPr>
          <w:rFonts w:eastAsia="Times New Roman" w:cs="Times New Roman" w:ascii="Times New Roman" w:hAnsi="Times New Roman"/>
          <w:color w:val="333333"/>
          <w:sz w:val="24"/>
          <w:szCs w:val="24"/>
          <w:lang w:eastAsia="it-IT"/>
        </w:rPr>
        <w:t xml:space="preserve">. </w:t>
      </w:r>
      <w:r>
        <w:rPr>
          <w:rFonts w:eastAsia="Times New Roman" w:cs="Times New Roman" w:ascii="Times New Roman" w:hAnsi="Times New Roman"/>
          <w:b/>
          <w:color w:val="333333"/>
          <w:sz w:val="24"/>
          <w:szCs w:val="24"/>
          <w:lang w:eastAsia="it-IT"/>
        </w:rPr>
        <w:t xml:space="preserve">DICHIARAZIONI </w:t>
      </w:r>
    </w:p>
    <w:p>
      <w:pPr>
        <w:pStyle w:val="Normal"/>
        <w:shd w:val="clear" w:color="auto" w:fill="FFFFFF"/>
        <w:spacing w:lineRule="auto" w:line="240" w:before="0" w:after="0"/>
        <w:jc w:val="both"/>
        <w:rPr>
          <w:rFonts w:ascii="Times New Roman" w:hAnsi="Times New Roman" w:eastAsia="Times New Roman" w:cs="Times New Roman"/>
          <w:color w:val="333333"/>
          <w:sz w:val="24"/>
          <w:szCs w:val="24"/>
          <w:lang w:eastAsia="it-IT"/>
        </w:rPr>
      </w:pPr>
      <w:r>
        <w:rPr>
          <w:rFonts w:eastAsia="Times New Roman" w:cs="Times New Roman" w:ascii="Times New Roman" w:hAnsi="Times New Roman"/>
          <w:color w:val="333333"/>
          <w:sz w:val="24"/>
          <w:szCs w:val="24"/>
          <w:lang w:eastAsia="it-IT"/>
        </w:rPr>
        <w:t>Con la sottoscrizione della convenzione, dichiara:</w:t>
      </w:r>
    </w:p>
    <w:p>
      <w:pPr>
        <w:pStyle w:val="Normal"/>
        <w:numPr>
          <w:ilvl w:val="0"/>
          <w:numId w:val="2"/>
        </w:numPr>
        <w:shd w:val="clear" w:color="auto" w:fill="FFFFFF"/>
        <w:spacing w:lineRule="auto" w:line="240" w:beforeAutospacing="1" w:after="0"/>
        <w:jc w:val="both"/>
        <w:rPr>
          <w:rFonts w:ascii="Times New Roman" w:hAnsi="Times New Roman" w:eastAsia="Times New Roman" w:cs="Times New Roman"/>
          <w:color w:val="333333"/>
          <w:sz w:val="24"/>
          <w:szCs w:val="24"/>
          <w:lang w:eastAsia="it-IT"/>
        </w:rPr>
      </w:pPr>
      <w:r>
        <w:rPr>
          <w:rFonts w:eastAsia="Times New Roman" w:cs="Times New Roman" w:ascii="Times New Roman" w:hAnsi="Times New Roman"/>
          <w:color w:val="333333"/>
          <w:sz w:val="24"/>
          <w:szCs w:val="24"/>
          <w:lang w:eastAsia="it-IT"/>
        </w:rPr>
        <w:t>di essere in regola con le norme sull’autorizzazione all’esercizio dell’attività commerciale;</w:t>
      </w:r>
    </w:p>
    <w:p>
      <w:pPr>
        <w:pStyle w:val="Normal"/>
        <w:numPr>
          <w:ilvl w:val="0"/>
          <w:numId w:val="2"/>
        </w:numPr>
        <w:shd w:val="clear" w:color="auto" w:fill="FFFFFF"/>
        <w:spacing w:lineRule="auto" w:line="240" w:before="0" w:after="0"/>
        <w:jc w:val="both"/>
        <w:rPr>
          <w:rFonts w:ascii="Times New Roman" w:hAnsi="Times New Roman" w:eastAsia="Times New Roman" w:cs="Times New Roman"/>
          <w:color w:val="333333"/>
          <w:sz w:val="24"/>
          <w:szCs w:val="24"/>
          <w:lang w:eastAsia="it-IT"/>
        </w:rPr>
      </w:pPr>
      <w:r>
        <w:rPr>
          <w:rFonts w:eastAsia="Times New Roman" w:cs="Times New Roman" w:ascii="Times New Roman" w:hAnsi="Times New Roman"/>
          <w:color w:val="333333"/>
          <w:sz w:val="24"/>
          <w:szCs w:val="24"/>
          <w:lang w:eastAsia="it-IT"/>
        </w:rPr>
        <w:t>di non aver riportato condanne per reati di criminalità organizzata o sostegno alla criminalità organizzata, truffa allo Stato, e frode alimentare o sanitaria di cui agli artt. 439, 440, 442, 444 e 515 del codice penale.</w:t>
      </w:r>
    </w:p>
    <w:p>
      <w:pPr>
        <w:pStyle w:val="Default"/>
        <w:numPr>
          <w:ilvl w:val="0"/>
          <w:numId w:val="2"/>
        </w:numPr>
        <w:jc w:val="both"/>
        <w:rPr>
          <w:rFonts w:ascii="Times New Roman" w:hAnsi="Times New Roman" w:cs="Times New Roman"/>
          <w:sz w:val="22"/>
          <w:szCs w:val="22"/>
        </w:rPr>
      </w:pPr>
      <w:r>
        <w:rPr>
          <w:rFonts w:cs="Times New Roman" w:ascii="Times New Roman" w:hAnsi="Times New Roman"/>
        </w:rPr>
        <w:t>di impegnarsi a mantenere ferma la sua disponibilità fino al 31.05.2025 a decorrere dalla data di pubblicazione dell’Avviso pubblico, salvo recesso da comunicarsi con congruo anticipo;</w:t>
      </w:r>
    </w:p>
    <w:p>
      <w:pPr>
        <w:pStyle w:val="Default"/>
        <w:numPr>
          <w:ilvl w:val="0"/>
          <w:numId w:val="2"/>
        </w:numPr>
        <w:jc w:val="both"/>
        <w:rPr>
          <w:rFonts w:ascii="Times New Roman" w:hAnsi="Times New Roman" w:cs="Times New Roman"/>
          <w:sz w:val="22"/>
          <w:szCs w:val="22"/>
        </w:rPr>
      </w:pPr>
      <w:r>
        <w:rPr>
          <w:rFonts w:cs="Times New Roman" w:ascii="Times New Roman" w:hAnsi="Times New Roman"/>
        </w:rPr>
        <w:t>di impegnarsi  al rispetto della normativa in materia di privacy, ai sensi delle norme vigenti.</w:t>
      </w:r>
    </w:p>
    <w:p>
      <w:pPr>
        <w:pStyle w:val="Default"/>
        <w:numPr>
          <w:ilvl w:val="0"/>
          <w:numId w:val="2"/>
        </w:numPr>
        <w:jc w:val="both"/>
        <w:rPr>
          <w:rFonts w:ascii="Times New Roman" w:hAnsi="Times New Roman" w:cs="Times New Roman"/>
          <w:sz w:val="22"/>
          <w:szCs w:val="22"/>
        </w:rPr>
      </w:pPr>
      <w:r>
        <w:rPr>
          <w:rFonts w:cs="Times New Roman" w:ascii="Times New Roman" w:hAnsi="Times New Roman"/>
        </w:rPr>
        <w:t>a comunicare tempestivamente all’Amministrazione Comunale, ogni variazione di dati/informazioni riguardante il proprio esercizio commerciale in relazione alla fornitura del servizio di che trattasi;</w:t>
      </w:r>
    </w:p>
    <w:p>
      <w:pPr>
        <w:pStyle w:val="Normal"/>
        <w:numPr>
          <w:ilvl w:val="0"/>
          <w:numId w:val="2"/>
        </w:numPr>
        <w:shd w:val="clear" w:color="auto" w:fill="FFFFFF"/>
        <w:spacing w:lineRule="auto" w:line="240" w:before="0" w:after="0"/>
        <w:jc w:val="both"/>
        <w:rPr>
          <w:rFonts w:ascii="Times New Roman" w:hAnsi="Times New Roman"/>
        </w:rPr>
      </w:pPr>
      <w:r>
        <w:rPr>
          <w:rFonts w:ascii="Times New Roman" w:hAnsi="Times New Roman"/>
          <w:color w:val="000000"/>
          <w:sz w:val="24"/>
          <w:szCs w:val="24"/>
        </w:rPr>
        <w:t xml:space="preserve">l’assenza dei motivi di esclusione previsti dal D.Lgs. 36/2023; </w:t>
      </w:r>
    </w:p>
    <w:p>
      <w:pPr>
        <w:pStyle w:val="Normal"/>
        <w:numPr>
          <w:ilvl w:val="0"/>
          <w:numId w:val="2"/>
        </w:numPr>
        <w:shd w:val="clear" w:color="auto" w:fill="FFFFFF"/>
        <w:spacing w:lineRule="auto" w:line="240" w:before="0" w:after="0"/>
        <w:jc w:val="both"/>
        <w:rPr>
          <w:rFonts w:ascii="Times New Roman" w:hAnsi="Times New Roman"/>
        </w:rPr>
      </w:pPr>
      <w:r>
        <w:rPr>
          <w:rFonts w:ascii="Times New Roman" w:hAnsi="Times New Roman"/>
          <w:color w:val="000000"/>
          <w:sz w:val="24"/>
          <w:szCs w:val="24"/>
        </w:rPr>
        <w:t xml:space="preserve">la regolarità contributiva risultante dal DURC; </w:t>
      </w:r>
    </w:p>
    <w:p>
      <w:pPr>
        <w:pStyle w:val="Normal"/>
        <w:numPr>
          <w:ilvl w:val="0"/>
          <w:numId w:val="2"/>
        </w:numPr>
        <w:shd w:val="clear" w:color="auto" w:fill="FFFFFF"/>
        <w:spacing w:lineRule="auto" w:line="240" w:before="0" w:after="0"/>
        <w:jc w:val="both"/>
        <w:rPr>
          <w:rFonts w:ascii="Times New Roman" w:hAnsi="Times New Roman"/>
          <w:sz w:val="24"/>
          <w:szCs w:val="24"/>
        </w:rPr>
      </w:pPr>
      <w:r>
        <w:rPr>
          <w:rFonts w:ascii="Times New Roman" w:hAnsi="Times New Roman"/>
          <w:color w:val="000000"/>
          <w:sz w:val="24"/>
          <w:szCs w:val="24"/>
        </w:rPr>
        <w:t>di essere iscritto nel registro delle imprese della Camera di Commercio, nella categoria coerente con l’oggetto del servizio;</w:t>
      </w:r>
    </w:p>
    <w:p>
      <w:pPr>
        <w:pStyle w:val="Default"/>
        <w:widowControl w:val="false"/>
        <w:numPr>
          <w:ilvl w:val="0"/>
          <w:numId w:val="2"/>
        </w:numPr>
        <w:jc w:val="both"/>
        <w:rPr>
          <w:rFonts w:ascii="Times New Roman" w:hAnsi="Times New Roman"/>
        </w:rPr>
      </w:pPr>
      <w:r>
        <w:rPr>
          <w:rFonts w:ascii="Times New Roman" w:hAnsi="Times New Roman"/>
        </w:rPr>
        <w:t xml:space="preserve">di rispettare il Regolamento UE 1169/11 relativo alla fornitura di informazioni sugli alimenti ai consumatori, ovvero circa la possibilità di presenza, come ingrediente o anche in forma di tracce, degli allergeni così come classificati dallo stesso regolamento comunitario; </w:t>
      </w:r>
    </w:p>
    <w:p>
      <w:pPr>
        <w:pStyle w:val="Default"/>
        <w:widowControl w:val="false"/>
        <w:numPr>
          <w:ilvl w:val="0"/>
          <w:numId w:val="2"/>
        </w:numPr>
        <w:jc w:val="both"/>
        <w:rPr>
          <w:rFonts w:ascii="Times New Roman" w:hAnsi="Times New Roman"/>
        </w:rPr>
      </w:pPr>
      <w:r>
        <w:rPr>
          <w:rFonts w:ascii="Times New Roman" w:hAnsi="Times New Roman"/>
        </w:rPr>
        <w:t>di utilizzare  attrezzature e apparecchiature conformi alle vigenti norme e di personale in quantità sufficiente per il suo espletamento.</w:t>
      </w:r>
    </w:p>
    <w:p>
      <w:pPr>
        <w:pStyle w:val="Normal"/>
        <w:numPr>
          <w:ilvl w:val="0"/>
          <w:numId w:val="2"/>
        </w:numPr>
        <w:spacing w:before="0" w:after="0"/>
        <w:jc w:val="both"/>
        <w:rPr>
          <w:rFonts w:ascii="Times New Roman" w:hAnsi="Times New Roman"/>
        </w:rPr>
      </w:pPr>
      <w:r>
        <w:rPr>
          <w:rFonts w:ascii="Times New Roman" w:hAnsi="Times New Roman"/>
          <w:sz w:val="24"/>
          <w:szCs w:val="24"/>
        </w:rPr>
        <w:t xml:space="preserve">di garantire che tutti i viveri e i condimenti impiegati nella preparazione dei cibi  sono di primissima qualità, tali da rendere ogni pasto gradevole e fornito dei necessari valori nutritivi. (Le proposte alimentari devono tener conto della realtà territoriale, della stagionalità e devono avere una valenza educativa, favorendo il consumo di alimenti che forniscono nutrienti ad azione protettiva (verdura, frutta) e limitando, viceversa, il consumo di alimenti che possono avere un effetto negativo sulla salute). </w:t>
      </w:r>
    </w:p>
    <w:p>
      <w:pPr>
        <w:pStyle w:val="Normal"/>
        <w:numPr>
          <w:ilvl w:val="0"/>
          <w:numId w:val="2"/>
        </w:numPr>
        <w:spacing w:before="0" w:after="0"/>
        <w:jc w:val="both"/>
        <w:rPr>
          <w:rFonts w:ascii="Times New Roman" w:hAnsi="Times New Roman"/>
        </w:rPr>
      </w:pPr>
      <w:r>
        <w:rPr>
          <w:rFonts w:ascii="Times New Roman" w:hAnsi="Times New Roman"/>
          <w:sz w:val="24"/>
          <w:szCs w:val="24"/>
        </w:rPr>
        <w:t>di rispettare le indicazioni generali per l’applicazione dei menù e le tabelle dietetiche rilasciate dall’Asp di Ragusa.</w:t>
      </w:r>
    </w:p>
    <w:p>
      <w:pPr>
        <w:pStyle w:val="Normal"/>
        <w:numPr>
          <w:ilvl w:val="0"/>
          <w:numId w:val="2"/>
        </w:numPr>
        <w:spacing w:before="0" w:after="0"/>
        <w:jc w:val="both"/>
        <w:rPr>
          <w:rFonts w:ascii="Times New Roman" w:hAnsi="Times New Roman"/>
        </w:rPr>
      </w:pPr>
      <w:r>
        <w:rPr>
          <w:rFonts w:cs="Times New Roman" w:ascii="Times New Roman" w:hAnsi="Times New Roman"/>
          <w:sz w:val="24"/>
          <w:szCs w:val="24"/>
        </w:rPr>
        <w:t>di provvedere al p</w:t>
      </w:r>
      <w:r>
        <w:rPr>
          <w:rFonts w:ascii="Times New Roman" w:hAnsi="Times New Roman"/>
          <w:sz w:val="24"/>
          <w:szCs w:val="24"/>
        </w:rPr>
        <w:t xml:space="preserve">agamento di un canone mensile di € ____+ iva (per punto vendita) per l’adesione al circuito  per  utilizzare  l’APP e il portale Web PagoASSO  e </w:t>
      </w:r>
      <w:r>
        <w:rPr>
          <w:rFonts w:cs="Times New Roman" w:ascii="Times New Roman" w:hAnsi="Times New Roman"/>
          <w:sz w:val="24"/>
          <w:szCs w:val="24"/>
        </w:rPr>
        <w:t xml:space="preserve">di essere a conoscenza </w:t>
      </w:r>
      <w:r>
        <w:rPr>
          <w:rFonts w:ascii="Times New Roman" w:hAnsi="Times New Roman"/>
          <w:sz w:val="24"/>
          <w:szCs w:val="24"/>
        </w:rPr>
        <w:t>che gli importi dovuti a</w:t>
      </w:r>
      <w:r>
        <w:rPr>
          <w:rFonts w:cs="Times New Roman" w:ascii="Times New Roman" w:hAnsi="Times New Roman"/>
          <w:sz w:val="24"/>
          <w:szCs w:val="24"/>
        </w:rPr>
        <w:t xml:space="preserve">lla Intrapresa Srl </w:t>
      </w:r>
      <w:r>
        <w:rPr>
          <w:rFonts w:ascii="Times New Roman" w:hAnsi="Times New Roman"/>
          <w:sz w:val="24"/>
          <w:szCs w:val="24"/>
        </w:rPr>
        <w:t>andranno fatturati con cadenza trimestrale anticipata e pagamento a ricezione fattura, in caso di tardato pagamento il servizio verrà subito sospeso.</w:t>
      </w:r>
    </w:p>
    <w:p>
      <w:pPr>
        <w:pStyle w:val="Default"/>
        <w:ind w:left="720"/>
        <w:jc w:val="both"/>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rPr/>
      </w:pPr>
      <w:r>
        <w:rPr>
          <w:rFonts w:cs="Times New Roman" w:ascii="Times New Roman" w:hAnsi="Times New Roman"/>
          <w:b/>
          <w:bCs/>
          <w:sz w:val="24"/>
          <w:szCs w:val="24"/>
        </w:rPr>
        <w:t>ART.7 - DURATA DELLA CONVENZIONE</w:t>
      </w:r>
    </w:p>
    <w:p>
      <w:pPr>
        <w:pStyle w:val="Normal"/>
        <w:spacing w:lineRule="auto" w:line="240" w:before="0" w:after="0"/>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before="0" w:after="0"/>
        <w:rPr/>
      </w:pPr>
      <w:r>
        <w:rPr>
          <w:rFonts w:cs="Times New Roman" w:ascii="Times New Roman" w:hAnsi="Times New Roman"/>
          <w:sz w:val="24"/>
          <w:szCs w:val="24"/>
        </w:rPr>
        <w:t xml:space="preserve">La presente convenzione decorre dalla data della sottoscrizione ed ha validità sino al  </w:t>
      </w:r>
      <w:r>
        <w:rPr>
          <w:rFonts w:cs="Times New Roman" w:ascii="Times New Roman" w:hAnsi="Times New Roman"/>
          <w:b/>
          <w:sz w:val="24"/>
          <w:szCs w:val="24"/>
        </w:rPr>
        <w:t>31.05.2026.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Cs/>
          <w:sz w:val="24"/>
          <w:szCs w:val="24"/>
        </w:rPr>
      </w:pPr>
      <w:r>
        <w:rPr>
          <w:rFonts w:cs="Times New Roman" w:ascii="Times New Roman" w:hAnsi="Times New Roman"/>
          <w:b/>
          <w:bCs/>
          <w:sz w:val="24"/>
          <w:szCs w:val="24"/>
        </w:rPr>
        <w:t>ART. 8 – RISERVATEZZA DEI DATI</w:t>
      </w:r>
    </w:p>
    <w:p>
      <w:pPr>
        <w:pStyle w:val="Normal"/>
        <w:spacing w:lineRule="auto" w:line="240" w:before="0" w:after="0"/>
        <w:rPr>
          <w:rFonts w:ascii="Times New Roman" w:hAnsi="Times New Roman" w:cs="Times New Roman"/>
          <w:b/>
          <w:bCs/>
          <w:sz w:val="24"/>
          <w:szCs w:val="24"/>
        </w:rPr>
      </w:pPr>
      <w:r>
        <w:rPr>
          <w:rFonts w:cs="Times New Roman" w:ascii="Times New Roman" w:hAnsi="Times New Roman"/>
          <w:b/>
          <w:bCs/>
          <w:sz w:val="24"/>
          <w:szCs w:val="24"/>
        </w:rPr>
      </w:r>
    </w:p>
    <w:p>
      <w:pPr>
        <w:pStyle w:val="Default"/>
        <w:jc w:val="both"/>
        <w:rPr>
          <w:rFonts w:ascii="Times New Roman" w:hAnsi="Times New Roman" w:cs="Times New Roman"/>
          <w:color w:val="auto"/>
          <w:sz w:val="22"/>
          <w:szCs w:val="22"/>
        </w:rPr>
      </w:pPr>
      <w:r>
        <w:rPr>
          <w:rFonts w:cs="Times New Roman" w:ascii="Times New Roman" w:hAnsi="Times New Roman"/>
          <w:sz w:val="22"/>
          <w:szCs w:val="22"/>
        </w:rPr>
        <w:t xml:space="preserve">Si autorizza  il trattamento dei dati personali e sensibili per l’adesione al servizio in oggetto, ai fini di cui al </w:t>
      </w:r>
      <w:r>
        <w:rPr>
          <w:rFonts w:cs="Times New Roman" w:ascii="Times New Roman" w:hAnsi="Times New Roman"/>
          <w:color w:val="auto"/>
          <w:sz w:val="22"/>
          <w:szCs w:val="22"/>
        </w:rPr>
        <w:t>Regolamento Generale Europeo 2016/679;</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Cs/>
          <w:sz w:val="24"/>
          <w:szCs w:val="24"/>
        </w:rPr>
      </w:pPr>
      <w:r>
        <w:rPr>
          <w:rFonts w:cs="Times New Roman" w:ascii="Times New Roman" w:hAnsi="Times New Roman"/>
          <w:b/>
          <w:bCs/>
          <w:sz w:val="24"/>
          <w:szCs w:val="24"/>
        </w:rPr>
        <w:t>ART. 9 – CONTROLLI</w:t>
      </w:r>
    </w:p>
    <w:p>
      <w:pPr>
        <w:pStyle w:val="Normal"/>
        <w:spacing w:lineRule="auto" w:line="240" w:before="0" w:after="0"/>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before="0" w:after="0"/>
        <w:jc w:val="both"/>
        <w:rPr/>
      </w:pPr>
      <w:r>
        <w:rPr>
          <w:rFonts w:cs="Times New Roman" w:ascii="Times New Roman" w:hAnsi="Times New Roman"/>
          <w:sz w:val="24"/>
          <w:szCs w:val="24"/>
        </w:rPr>
        <w:t>L'Amministrazione Comunale effettua controlli sul corretto utilizzo dei buoni spesa-voucher nel rispetto dei criteri e modalità indicati nella presente convenzione.</w:t>
      </w:r>
    </w:p>
    <w:p>
      <w:pPr>
        <w:pStyle w:val="Normal"/>
        <w:spacing w:lineRule="auto" w:line="240" w:before="0" w:after="0"/>
        <w:jc w:val="both"/>
        <w:rPr/>
      </w:pPr>
      <w:r>
        <w:rPr>
          <w:rFonts w:cs="Times New Roman" w:ascii="Times New Roman" w:hAnsi="Times New Roman"/>
          <w:sz w:val="24"/>
          <w:szCs w:val="24"/>
        </w:rPr>
        <w:t>L’Amministrazione Comunale si riserva la facoltà di non riconoscere il rimborso al commerciante per  la vendita di prodotti  non conformi alla tipologia di cui  all'art.5.</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 xml:space="preserve">ART. 10 -  RISOLUZIONE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La presente convenzione si intenderà risolta:</w:t>
      </w:r>
    </w:p>
    <w:p>
      <w:pPr>
        <w:pStyle w:val="ListParagraph"/>
        <w:numPr>
          <w:ilvl w:val="0"/>
          <w:numId w:val="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al venire meno  dei presupposti dichiarati all’art. 6; </w:t>
      </w:r>
    </w:p>
    <w:p>
      <w:pPr>
        <w:pStyle w:val="ListParagraph"/>
        <w:numPr>
          <w:ilvl w:val="0"/>
          <w:numId w:val="6"/>
        </w:numPr>
        <w:spacing w:lineRule="auto" w:line="240" w:before="0" w:after="0"/>
        <w:contextualSpacing/>
        <w:jc w:val="both"/>
        <w:rPr/>
      </w:pPr>
      <w:r>
        <w:rPr>
          <w:rFonts w:cs="Times New Roman" w:ascii="Times New Roman" w:hAnsi="Times New Roman"/>
          <w:sz w:val="24"/>
          <w:szCs w:val="24"/>
        </w:rPr>
        <w:t>in caso di mancato corretto adempimento delle disposizioni  previste dalla presente Convenzione ;</w:t>
      </w:r>
    </w:p>
    <w:p>
      <w:pPr>
        <w:pStyle w:val="ListParagraph"/>
        <w:spacing w:lineRule="auto" w:line="240" w:before="0" w:after="0"/>
        <w:ind w:left="1068"/>
        <w:contextualSpacing/>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b/>
          <w:bCs/>
          <w:sz w:val="24"/>
          <w:szCs w:val="24"/>
        </w:rPr>
      </w:pPr>
      <w:r>
        <w:rPr>
          <w:rFonts w:cs="Times New Roman" w:ascii="Times New Roman" w:hAnsi="Times New Roman"/>
          <w:b/>
          <w:bCs/>
          <w:sz w:val="24"/>
          <w:szCs w:val="24"/>
        </w:rPr>
        <w:t>ART. 11 – CONTROVERSIE</w:t>
      </w:r>
    </w:p>
    <w:p>
      <w:pPr>
        <w:pStyle w:val="Normal"/>
        <w:spacing w:lineRule="auto" w:line="240" w:before="0" w:after="0"/>
        <w:jc w:val="both"/>
        <w:rPr/>
      </w:pPr>
      <w:r>
        <w:rPr>
          <w:rFonts w:cs="Times New Roman" w:ascii="Times New Roman" w:hAnsi="Times New Roman"/>
          <w:sz w:val="24"/>
          <w:szCs w:val="24"/>
        </w:rPr>
        <w:t>Per le eventuali controversie tra le parti inerenti l'esecuzione della presente convenzione sarà competente il Tribunale di Ragusa, restando espressamente esclusa ogni forma di arbitrato.</w:t>
      </w:r>
    </w:p>
    <w:p>
      <w:pPr>
        <w:pStyle w:val="Normal"/>
        <w:spacing w:lineRule="auto" w:line="240" w:before="0" w:after="0"/>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Cs/>
          <w:sz w:val="24"/>
          <w:szCs w:val="24"/>
        </w:rPr>
      </w:pPr>
      <w:r>
        <w:rPr>
          <w:rFonts w:cs="Times New Roman" w:ascii="Times New Roman" w:hAnsi="Times New Roman"/>
          <w:b/>
          <w:bCs/>
          <w:sz w:val="24"/>
          <w:szCs w:val="24"/>
        </w:rPr>
        <w:t>ART. 12 – DOMICILIO</w:t>
      </w:r>
    </w:p>
    <w:p>
      <w:pPr>
        <w:pStyle w:val="Normal"/>
        <w:spacing w:lineRule="auto" w:line="240" w:before="0" w:after="0"/>
        <w:rPr/>
      </w:pPr>
      <w:r>
        <w:rPr>
          <w:rFonts w:cs="Times New Roman" w:ascii="Times New Roman" w:hAnsi="Times New Roman"/>
          <w:sz w:val="24"/>
          <w:szCs w:val="24"/>
        </w:rPr>
        <w:t>Per ogni effetto di legge, i contraenti eleggono domicilio presso la sede municipale del Comune di Scicli.</w:t>
      </w:r>
    </w:p>
    <w:p>
      <w:pPr>
        <w:pStyle w:val="Normal"/>
        <w:spacing w:lineRule="auto" w:line="240" w:before="0" w:after="0"/>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Cs/>
          <w:sz w:val="24"/>
          <w:szCs w:val="24"/>
        </w:rPr>
      </w:pPr>
      <w:r>
        <w:rPr>
          <w:rFonts w:cs="Times New Roman" w:ascii="Times New Roman" w:hAnsi="Times New Roman"/>
          <w:b/>
          <w:bCs/>
          <w:sz w:val="24"/>
          <w:szCs w:val="24"/>
        </w:rPr>
        <w:t>ART. 13 – SPESE CONVENZIONE</w:t>
      </w:r>
    </w:p>
    <w:p>
      <w:pPr>
        <w:pStyle w:val="Normal"/>
        <w:spacing w:lineRule="auto" w:line="240" w:before="0" w:after="0"/>
        <w:rPr>
          <w:rFonts w:ascii="Times New Roman" w:hAnsi="Times New Roman" w:cs="Times New Roman"/>
          <w:b/>
          <w:bCs/>
          <w:sz w:val="24"/>
          <w:szCs w:val="24"/>
        </w:rPr>
      </w:pPr>
      <w:r>
        <w:rPr>
          <w:rFonts w:cs="Times New Roman" w:ascii="Times New Roman" w:hAnsi="Times New Roman"/>
          <w:sz w:val="24"/>
          <w:szCs w:val="24"/>
        </w:rPr>
        <w:t>Tutte le spese inerenti e derivanti dalla presente Convenzione sono a carico dell'esercizio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commerciale convenzionato. La presente convenzione verrà registrata solo in caso d'uso, ai sensi dell'art 6, comma 2 del D.P.R. 131/1986.</w:t>
      </w:r>
    </w:p>
    <w:p>
      <w:pPr>
        <w:pStyle w:val="Normal"/>
        <w:spacing w:lineRule="auto" w:line="240" w:before="0" w:after="0"/>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Cs/>
          <w:sz w:val="24"/>
          <w:szCs w:val="24"/>
        </w:rPr>
      </w:pPr>
      <w:r>
        <w:rPr>
          <w:rFonts w:cs="Times New Roman" w:ascii="Times New Roman" w:hAnsi="Times New Roman"/>
          <w:b/>
          <w:bCs/>
          <w:sz w:val="24"/>
          <w:szCs w:val="24"/>
        </w:rPr>
        <w:t>ART. 14 – NORME DI RINVIO</w:t>
      </w:r>
    </w:p>
    <w:p>
      <w:pPr>
        <w:pStyle w:val="Normal"/>
        <w:spacing w:lineRule="auto" w:line="240" w:before="0" w:after="0"/>
        <w:ind w:firstLine="708"/>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Per quanto non previsto dalla presente convenzione si fa rinvio alle norme del Codice Civile.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Letto, confermato, sottoscritto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pPr>
      <w:r>
        <w:rPr>
          <w:rFonts w:cs="Times New Roman" w:ascii="Times New Roman" w:hAnsi="Times New Roman"/>
          <w:sz w:val="24"/>
          <w:szCs w:val="24"/>
        </w:rPr>
        <w:t>Scicli  lì, ____________</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pPr>
      <w:r>
        <w:rPr>
          <w:rFonts w:cs="Times New Roman" w:ascii="Times New Roman" w:hAnsi="Times New Roman"/>
          <w:sz w:val="24"/>
          <w:szCs w:val="24"/>
        </w:rPr>
        <w:t>Il Comune di                                                                                    L'Esercizio Commerciale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rPr/>
      </w:pPr>
      <w:r>
        <w:rPr>
          <w:rFonts w:cs="Times New Roman" w:ascii="Times New Roman" w:hAnsi="Times New Roman"/>
          <w:sz w:val="24"/>
          <w:szCs w:val="24"/>
        </w:rPr>
        <w:t>_____________________________                                                 ____________________</w:t>
      </w:r>
    </w:p>
    <w:p>
      <w:pPr>
        <w:pStyle w:val="Normal"/>
        <w:spacing w:before="0" w:after="160"/>
        <w:jc w:val="left"/>
        <w:rPr>
          <w:sz w:val="18"/>
          <w:szCs w:val="18"/>
        </w:rPr>
      </w:pPr>
      <w:r>
        <w:rPr>
          <w:sz w:val="18"/>
          <w:szCs w:val="18"/>
        </w:rPr>
      </w:r>
    </w:p>
    <w:sectPr>
      <w:type w:val="nextPage"/>
      <w:pgSz w:w="11906" w:h="16838"/>
      <w:pgMar w:left="1134" w:right="1134" w:gutter="0" w:header="0" w:top="1417"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OpenSymbol">
    <w:altName w:val="Arial Unicode MS"/>
    <w:charset w:val="00"/>
    <w:family w:val="roman"/>
    <w:pitch w:val="variable"/>
  </w:font>
  <w:font w:name="Tahoma">
    <w:charset w:val="00"/>
    <w:family w:val="roman"/>
    <w:pitch w:val="variable"/>
  </w:font>
  <w:font w:name="Liberation Sans">
    <w:altName w:val="Arial"/>
    <w:charset w:val="00"/>
    <w:family w:val="roman"/>
    <w:pitch w:val="variable"/>
  </w:font>
  <w:font w:name="Century Gothic">
    <w:charset w:val="00"/>
    <w:family w:val="roman"/>
    <w:pitch w:val="variable"/>
  </w:font>
  <w:font w:name="OpenSymbol">
    <w:altName w:val="Arial Unicode MS"/>
    <w:charset w:val="01"/>
    <w:family w:val="auto"/>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lowerLetter"/>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Letter"/>
      <w:lvlText w:val="%3."/>
      <w:lvlJc w:val="left"/>
      <w:pPr>
        <w:tabs>
          <w:tab w:val="num" w:pos="2160"/>
        </w:tabs>
        <w:ind w:left="2160" w:hanging="360"/>
      </w:pPr>
      <w:rPr/>
    </w:lvl>
    <w:lvl w:ilvl="3">
      <w:start w:val="1"/>
      <w:numFmt w:val="lowerLetter"/>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Letter"/>
      <w:lvlText w:val="%6."/>
      <w:lvlJc w:val="left"/>
      <w:pPr>
        <w:tabs>
          <w:tab w:val="num" w:pos="4320"/>
        </w:tabs>
        <w:ind w:left="4320" w:hanging="360"/>
      </w:pPr>
      <w:rPr/>
    </w:lvl>
    <w:lvl w:ilvl="6">
      <w:start w:val="1"/>
      <w:numFmt w:val="lowerLetter"/>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Letter"/>
      <w:lvlText w:val="%9."/>
      <w:lvlJc w:val="left"/>
      <w:pPr>
        <w:tabs>
          <w:tab w:val="num" w:pos="6480"/>
        </w:tabs>
        <w:ind w:left="6480" w:hanging="36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bullet"/>
      <w:lvlText w:val=""/>
      <w:lvlJc w:val="left"/>
      <w:pPr>
        <w:tabs>
          <w:tab w:val="num" w:pos="774"/>
        </w:tabs>
        <w:ind w:left="774" w:hanging="360"/>
      </w:pPr>
      <w:rPr>
        <w:rFonts w:ascii="Symbol" w:hAnsi="Symbol" w:cs="Symbol" w:hint="default"/>
      </w:rPr>
    </w:lvl>
    <w:lvl w:ilvl="1">
      <w:start w:val="1"/>
      <w:numFmt w:val="bullet"/>
      <w:lvlText w:val="◦"/>
      <w:lvlJc w:val="left"/>
      <w:pPr>
        <w:tabs>
          <w:tab w:val="num" w:pos="1134"/>
        </w:tabs>
        <w:ind w:left="1134" w:hanging="360"/>
      </w:pPr>
      <w:rPr>
        <w:rFonts w:ascii="OpenSymbol" w:hAnsi="OpenSymbol" w:cs="OpenSymbol" w:hint="default"/>
      </w:rPr>
    </w:lvl>
    <w:lvl w:ilvl="2">
      <w:start w:val="1"/>
      <w:numFmt w:val="bullet"/>
      <w:lvlText w:val="▪"/>
      <w:lvlJc w:val="left"/>
      <w:pPr>
        <w:tabs>
          <w:tab w:val="num" w:pos="1494"/>
        </w:tabs>
        <w:ind w:left="1494" w:hanging="360"/>
      </w:pPr>
      <w:rPr>
        <w:rFonts w:ascii="OpenSymbol" w:hAnsi="OpenSymbol" w:cs="OpenSymbol" w:hint="default"/>
      </w:rPr>
    </w:lvl>
    <w:lvl w:ilvl="3">
      <w:start w:val="1"/>
      <w:numFmt w:val="bullet"/>
      <w:lvlText w:val=""/>
      <w:lvlJc w:val="left"/>
      <w:pPr>
        <w:tabs>
          <w:tab w:val="num" w:pos="1854"/>
        </w:tabs>
        <w:ind w:left="1854" w:hanging="360"/>
      </w:pPr>
      <w:rPr>
        <w:rFonts w:ascii="Symbol" w:hAnsi="Symbol" w:cs="Symbol" w:hint="default"/>
      </w:rPr>
    </w:lvl>
    <w:lvl w:ilvl="4">
      <w:start w:val="1"/>
      <w:numFmt w:val="bullet"/>
      <w:lvlText w:val="◦"/>
      <w:lvlJc w:val="left"/>
      <w:pPr>
        <w:tabs>
          <w:tab w:val="num" w:pos="2214"/>
        </w:tabs>
        <w:ind w:left="2214" w:hanging="360"/>
      </w:pPr>
      <w:rPr>
        <w:rFonts w:ascii="OpenSymbol" w:hAnsi="OpenSymbol" w:cs="OpenSymbol" w:hint="default"/>
      </w:rPr>
    </w:lvl>
    <w:lvl w:ilvl="5">
      <w:start w:val="1"/>
      <w:numFmt w:val="bullet"/>
      <w:lvlText w:val="▪"/>
      <w:lvlJc w:val="left"/>
      <w:pPr>
        <w:tabs>
          <w:tab w:val="num" w:pos="2574"/>
        </w:tabs>
        <w:ind w:left="2574" w:hanging="360"/>
      </w:pPr>
      <w:rPr>
        <w:rFonts w:ascii="OpenSymbol" w:hAnsi="OpenSymbol" w:cs="OpenSymbol" w:hint="default"/>
      </w:rPr>
    </w:lvl>
    <w:lvl w:ilvl="6">
      <w:start w:val="1"/>
      <w:numFmt w:val="bullet"/>
      <w:lvlText w:val=""/>
      <w:lvlJc w:val="left"/>
      <w:pPr>
        <w:tabs>
          <w:tab w:val="num" w:pos="2934"/>
        </w:tabs>
        <w:ind w:left="2934" w:hanging="360"/>
      </w:pPr>
      <w:rPr>
        <w:rFonts w:ascii="Symbol" w:hAnsi="Symbol" w:cs="Symbol" w:hint="default"/>
      </w:rPr>
    </w:lvl>
    <w:lvl w:ilvl="7">
      <w:start w:val="1"/>
      <w:numFmt w:val="bullet"/>
      <w:lvlText w:val="◦"/>
      <w:lvlJc w:val="left"/>
      <w:pPr>
        <w:tabs>
          <w:tab w:val="num" w:pos="3294"/>
        </w:tabs>
        <w:ind w:left="3294" w:hanging="360"/>
      </w:pPr>
      <w:rPr>
        <w:rFonts w:ascii="OpenSymbol" w:hAnsi="OpenSymbol" w:cs="OpenSymbol" w:hint="default"/>
      </w:rPr>
    </w:lvl>
    <w:lvl w:ilvl="8">
      <w:start w:val="1"/>
      <w:numFmt w:val="bullet"/>
      <w:lvlText w:val="▪"/>
      <w:lvlJc w:val="left"/>
      <w:pPr>
        <w:tabs>
          <w:tab w:val="num" w:pos="3654"/>
        </w:tabs>
        <w:ind w:left="3654" w:hanging="360"/>
      </w:pPr>
      <w:rPr>
        <w:rFonts w:ascii="OpenSymbol" w:hAnsi="OpenSymbol" w:cs="OpenSymbol" w:hint="default"/>
      </w:rPr>
    </w:lvl>
  </w:abstractNum>
  <w:abstractNum w:abstractNumId="6">
    <w:lvl w:ilvl="0">
      <w:start w:val="1"/>
      <w:numFmt w:val="bullet"/>
      <w:lvlText w:val=""/>
      <w:lvlJc w:val="left"/>
      <w:pPr>
        <w:tabs>
          <w:tab w:val="num" w:pos="0"/>
        </w:tabs>
        <w:ind w:left="720" w:hanging="360"/>
      </w:pPr>
      <w:rPr>
        <w:rFonts w:ascii="Symbol" w:hAnsi="Symbol" w:cs="Symbol" w:hint="default"/>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80"/>
  <w:defaultTabStop w:val="708"/>
  <w:autoHyphenation w:val="true"/>
  <w:hyphenationZone w:val="283"/>
  <w:compat>
    <w:compatSetting w:name="compatibilityMode" w:uri="http://schemas.microsoft.com/office/word" w:val="12"/>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90c83"/>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PreformattatoHTMLCarattere" w:customStyle="1">
    <w:name w:val="Preformattato HTML Carattere"/>
    <w:basedOn w:val="DefaultParagraphFont"/>
    <w:link w:val="HTMLPreformatted"/>
    <w:uiPriority w:val="99"/>
    <w:semiHidden/>
    <w:qFormat/>
    <w:rsid w:val="007e5e0d"/>
    <w:rPr>
      <w:rFonts w:ascii="Courier New" w:hAnsi="Courier New" w:eastAsia="Times New Roman" w:cs="Courier New"/>
      <w:sz w:val="20"/>
      <w:szCs w:val="20"/>
      <w:lang w:eastAsia="it-IT"/>
    </w:rPr>
  </w:style>
  <w:style w:type="character" w:styleId="Collegamentoipertestuale1" w:customStyle="1">
    <w:name w:val="Collegamento ipertestuale1"/>
    <w:basedOn w:val="DefaultParagraphFont"/>
    <w:qFormat/>
    <w:rsid w:val="00e90c83"/>
    <w:rPr>
      <w:color w:themeColor="hyperlink" w:val="0563C1"/>
      <w:u w:val="single"/>
    </w:rPr>
  </w:style>
  <w:style w:type="character" w:styleId="Punti" w:customStyle="1">
    <w:name w:val="Punti"/>
    <w:qFormat/>
    <w:rsid w:val="00e90c83"/>
    <w:rPr>
      <w:rFonts w:ascii="OpenSymbol" w:hAnsi="OpenSymbol" w:eastAsia="OpenSymbol" w:cs="OpenSymbol"/>
    </w:rPr>
  </w:style>
  <w:style w:type="character" w:styleId="TestofumettoCarattere" w:customStyle="1">
    <w:name w:val="Testo fumetto Carattere"/>
    <w:basedOn w:val="DefaultParagraphFont"/>
    <w:link w:val="BalloonText"/>
    <w:uiPriority w:val="99"/>
    <w:semiHidden/>
    <w:qFormat/>
    <w:rsid w:val="003e56b2"/>
    <w:rPr>
      <w:rFonts w:ascii="Tahoma" w:hAnsi="Tahoma" w:cs="Tahoma"/>
      <w:sz w:val="16"/>
      <w:szCs w:val="16"/>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rsid w:val="00e90c83"/>
    <w:pPr>
      <w:spacing w:lineRule="auto" w:line="276" w:before="0" w:after="140"/>
    </w:pPr>
    <w:rPr/>
  </w:style>
  <w:style w:type="paragraph" w:styleId="List">
    <w:name w:val="List"/>
    <w:basedOn w:val="BodyText"/>
    <w:rsid w:val="00e90c83"/>
    <w:pPr/>
    <w:rPr>
      <w:rFonts w:cs="Arial"/>
    </w:rPr>
  </w:style>
  <w:style w:type="paragraph" w:styleId="Caption">
    <w:name w:val="Caption"/>
    <w:basedOn w:val="Normal"/>
    <w:qFormat/>
    <w:pPr>
      <w:suppressLineNumbers/>
      <w:spacing w:before="120" w:after="120"/>
    </w:pPr>
    <w:rPr>
      <w:rFonts w:cs="Lucida Sans"/>
      <w:i/>
      <w:iCs/>
      <w:sz w:val="24"/>
      <w:szCs w:val="24"/>
    </w:rPr>
  </w:style>
  <w:style w:type="paragraph" w:styleId="Indice" w:customStyle="1">
    <w:name w:val="Indice"/>
    <w:basedOn w:val="Normal"/>
    <w:qFormat/>
    <w:rsid w:val="00e90c83"/>
    <w:pPr>
      <w:suppressLineNumbers/>
    </w:pPr>
    <w:rPr>
      <w:rFonts w:cs="Arial"/>
    </w:rPr>
  </w:style>
  <w:style w:type="paragraph" w:styleId="Titolo11" w:customStyle="1">
    <w:name w:val="Titolo 11"/>
    <w:basedOn w:val="Normal"/>
    <w:qFormat/>
    <w:rsid w:val="00e90c83"/>
    <w:pPr>
      <w:keepNext w:val="true"/>
      <w:numPr>
        <w:ilvl w:val="0"/>
        <w:numId w:val="1"/>
      </w:numPr>
      <w:jc w:val="center"/>
      <w:outlineLvl w:val="0"/>
    </w:pPr>
    <w:rPr>
      <w:u w:val="single"/>
    </w:rPr>
  </w:style>
  <w:style w:type="paragraph" w:styleId="Title">
    <w:name w:val="Title"/>
    <w:basedOn w:val="Normal"/>
    <w:next w:val="BodyText"/>
    <w:qFormat/>
    <w:rsid w:val="00e90c83"/>
    <w:pPr>
      <w:keepNext w:val="true"/>
      <w:spacing w:before="240" w:after="120"/>
    </w:pPr>
    <w:rPr>
      <w:rFonts w:ascii="Liberation Sans" w:hAnsi="Liberation Sans" w:eastAsia="Microsoft YaHei" w:cs="Arial"/>
      <w:sz w:val="28"/>
      <w:szCs w:val="28"/>
    </w:rPr>
  </w:style>
  <w:style w:type="paragraph" w:styleId="Didascalia1" w:customStyle="1">
    <w:name w:val="Didascalia1"/>
    <w:basedOn w:val="Normal"/>
    <w:qFormat/>
    <w:rsid w:val="00e90c83"/>
    <w:pPr>
      <w:suppressLineNumbers/>
      <w:spacing w:before="120" w:after="120"/>
    </w:pPr>
    <w:rPr>
      <w:rFonts w:cs="Arial"/>
      <w:i/>
      <w:iCs/>
      <w:sz w:val="24"/>
      <w:szCs w:val="24"/>
    </w:rPr>
  </w:style>
  <w:style w:type="paragraph" w:styleId="HTMLPreformatted">
    <w:name w:val="HTML Preformatted"/>
    <w:basedOn w:val="Normal"/>
    <w:link w:val="PreformattatoHTMLCarattere"/>
    <w:uiPriority w:val="99"/>
    <w:semiHidden/>
    <w:unhideWhenUsed/>
    <w:qFormat/>
    <w:rsid w:val="007e5e0d"/>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it-IT"/>
    </w:rPr>
  </w:style>
  <w:style w:type="paragraph" w:styleId="Default" w:customStyle="1">
    <w:name w:val="Default"/>
    <w:qFormat/>
    <w:rsid w:val="00ac39f0"/>
    <w:pPr>
      <w:widowControl/>
      <w:suppressAutoHyphens w:val="true"/>
      <w:bidi w:val="0"/>
      <w:spacing w:before="0" w:after="0"/>
      <w:jc w:val="left"/>
    </w:pPr>
    <w:rPr>
      <w:rFonts w:ascii="Calibri" w:hAnsi="Calibri" w:eastAsia="Calibri" w:cs="Calibri"/>
      <w:color w:val="000000"/>
      <w:kern w:val="0"/>
      <w:sz w:val="24"/>
      <w:szCs w:val="24"/>
      <w:lang w:val="it-IT" w:eastAsia="en-US" w:bidi="ar-SA"/>
    </w:rPr>
  </w:style>
  <w:style w:type="paragraph" w:styleId="ListParagraph">
    <w:name w:val="List Paragraph"/>
    <w:basedOn w:val="Normal"/>
    <w:uiPriority w:val="34"/>
    <w:qFormat/>
    <w:rsid w:val="00af1d97"/>
    <w:pPr>
      <w:spacing w:before="0" w:after="160"/>
      <w:ind w:left="720"/>
      <w:contextualSpacing/>
    </w:pPr>
    <w:rPr/>
  </w:style>
  <w:style w:type="paragraph" w:styleId="BalloonText">
    <w:name w:val="Balloon Text"/>
    <w:basedOn w:val="Normal"/>
    <w:link w:val="TestofumettoCarattere"/>
    <w:uiPriority w:val="99"/>
    <w:semiHidden/>
    <w:unhideWhenUsed/>
    <w:qFormat/>
    <w:rsid w:val="003e56b2"/>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www.assopaymentments.com/" TargetMode="External"/><Relationship Id="rId5" Type="http://schemas.openxmlformats.org/officeDocument/2006/relationships/hyperlink" Target="http://www.assopaymentments.com/"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96ECBD0084C14428836C20EEDD6591E" ma:contentTypeVersion="9" ma:contentTypeDescription="Creare un nuovo documento." ma:contentTypeScope="" ma:versionID="45bc997e617db48a53506ba3e6d15123">
  <xsd:schema xmlns:xsd="http://www.w3.org/2001/XMLSchema" xmlns:xs="http://www.w3.org/2001/XMLSchema" xmlns:p="http://schemas.microsoft.com/office/2006/metadata/properties" xmlns:ns3="806115fe-54aa-4029-babe-6884abaed4af" xmlns:ns4="496dafcc-145f-473d-a477-dd308083aecf" targetNamespace="http://schemas.microsoft.com/office/2006/metadata/properties" ma:root="true" ma:fieldsID="165e5a204c9051606141e165de96f2a1" ns3:_="" ns4:_="">
    <xsd:import namespace="806115fe-54aa-4029-babe-6884abaed4af"/>
    <xsd:import namespace="496dafcc-145f-473d-a477-dd308083aec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115fe-54aa-4029-babe-6884abaed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6dafcc-145f-473d-a477-dd308083aecf"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1CAB28-FABB-4AA3-977E-01AD9E3011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48A718-DDAB-4F51-8DC8-CE39708F69DF}">
  <ds:schemaRefs>
    <ds:schemaRef ds:uri="http://schemas.microsoft.com/sharepoint/v3/contenttype/forms"/>
  </ds:schemaRefs>
</ds:datastoreItem>
</file>

<file path=customXml/itemProps3.xml><?xml version="1.0" encoding="utf-8"?>
<ds:datastoreItem xmlns:ds="http://schemas.openxmlformats.org/officeDocument/2006/customXml" ds:itemID="{00B49C84-4804-4652-87DB-14A6F5389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115fe-54aa-4029-babe-6884abaed4af"/>
    <ds:schemaRef ds:uri="496dafcc-145f-473d-a477-dd308083a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Application>LibreOffice/24.2.0.3$Windows_X86_64 LibreOffice_project/da48488a73ddd66ea24cf16bbc4f7b9c08e9bea1</Application>
  <AppVersion>15.0000</AppVersion>
  <Pages>4</Pages>
  <Words>1409</Words>
  <Characters>8409</Characters>
  <CharactersWithSpaces>9925</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2024-07-18T16:23:00Z</dcterms:created>
  <dc:creator>Maria Concetta Giardina</dc:creator>
  <dc:description/>
  <dc:language>it-IT</dc:language>
  <cp:lastModifiedBy/>
  <cp:lastPrinted>2024-08-01T14:31:00Z</cp:lastPrinted>
  <dcterms:modified xsi:type="dcterms:W3CDTF">2025-09-17T09:41:08Z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0x010100896ECBD0084C14428836C20EEDD6591E</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